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57601" w14:textId="28539679" w:rsidR="002A6CBE" w:rsidRPr="00FC2D98" w:rsidRDefault="002D6667" w:rsidP="00213285">
      <w:pPr>
        <w:pStyle w:val="Heading1"/>
        <w:rPr>
          <w:color w:val="000000" w:themeColor="text1"/>
        </w:rPr>
      </w:pPr>
      <w:bookmarkStart w:id="0" w:name="_Toc486862102"/>
      <w:r w:rsidRPr="00FC2D98">
        <w:rPr>
          <w:color w:val="000000" w:themeColor="text1"/>
        </w:rPr>
        <w:t>REFERRAL</w:t>
      </w:r>
      <w:bookmarkEnd w:id="0"/>
    </w:p>
    <w:p w14:paraId="12C8DD45" w14:textId="185F1539" w:rsidR="002A6CBE" w:rsidRPr="00213285" w:rsidRDefault="002A6CBE" w:rsidP="002A6CBE">
      <w:p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 xml:space="preserve">The Iowa Department for the Blind shall process all referrals and requests for information in an equitable and timely manner. A referral for VR services may be made by phone, mail, website, or electronic formats. The individual or the individual’s guardian (if under 18 or court-appointed) should consent to the referral being made. The IDB’s </w:t>
      </w:r>
      <w:hyperlink r:id="rId10" w:history="1">
        <w:r w:rsidRPr="00213285">
          <w:rPr>
            <w:rStyle w:val="Hyperlink"/>
            <w:rFonts w:ascii="Cambria" w:eastAsia="Times New Roman" w:hAnsi="Cambria" w:cs="Times New Roman"/>
            <w:sz w:val="24"/>
            <w:szCs w:val="24"/>
          </w:rPr>
          <w:t>Referral Form</w:t>
        </w:r>
      </w:hyperlink>
      <w:r w:rsidRPr="00213285">
        <w:rPr>
          <w:rFonts w:ascii="Cambria" w:eastAsia="Times New Roman" w:hAnsi="Cambria" w:cs="Times New Roman"/>
          <w:color w:val="000000"/>
          <w:sz w:val="24"/>
          <w:szCs w:val="24"/>
        </w:rPr>
        <w:t xml:space="preserve"> is available, but its use is not required if the minimum referral information is provided. For a referral to be made, the information provided to IDB must minimally include: </w:t>
      </w:r>
    </w:p>
    <w:p w14:paraId="12BDFC8F" w14:textId="0A7E3D85" w:rsidR="002A6CBE" w:rsidRPr="00213285" w:rsidRDefault="002A6CBE" w:rsidP="002A6CBE">
      <w:pPr>
        <w:pStyle w:val="ListParagraph"/>
        <w:numPr>
          <w:ilvl w:val="0"/>
          <w:numId w:val="17"/>
        </w:num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First Name</w:t>
      </w:r>
    </w:p>
    <w:p w14:paraId="280ACCE4" w14:textId="56B4E56B" w:rsidR="002A6CBE" w:rsidRPr="00213285" w:rsidRDefault="002A6CBE" w:rsidP="002A6CBE">
      <w:pPr>
        <w:pStyle w:val="ListParagraph"/>
        <w:numPr>
          <w:ilvl w:val="0"/>
          <w:numId w:val="17"/>
        </w:num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Last Name</w:t>
      </w:r>
    </w:p>
    <w:p w14:paraId="74D22850" w14:textId="7A70CC7D" w:rsidR="002A6CBE" w:rsidRPr="00213285" w:rsidRDefault="002A6CBE" w:rsidP="002A6CBE">
      <w:pPr>
        <w:pStyle w:val="ListParagraph"/>
        <w:numPr>
          <w:ilvl w:val="0"/>
          <w:numId w:val="17"/>
        </w:num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Date of Birth</w:t>
      </w:r>
    </w:p>
    <w:p w14:paraId="5461CDF2" w14:textId="6E05395B" w:rsidR="002A6CBE" w:rsidRPr="00213285" w:rsidRDefault="002A6CBE" w:rsidP="002A6CBE">
      <w:pPr>
        <w:pStyle w:val="ListParagraph"/>
        <w:numPr>
          <w:ilvl w:val="0"/>
          <w:numId w:val="17"/>
        </w:num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Street Address</w:t>
      </w:r>
    </w:p>
    <w:p w14:paraId="59764959" w14:textId="56D25EF0" w:rsidR="002A6CBE" w:rsidRPr="00213285" w:rsidRDefault="002A6CBE" w:rsidP="002A6CBE">
      <w:pPr>
        <w:pStyle w:val="ListParagraph"/>
        <w:numPr>
          <w:ilvl w:val="0"/>
          <w:numId w:val="17"/>
        </w:num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City, State, Zip Code</w:t>
      </w:r>
    </w:p>
    <w:p w14:paraId="27988B4B" w14:textId="7639167F" w:rsidR="002A6CBE" w:rsidRPr="00213285" w:rsidRDefault="002A6CBE" w:rsidP="002A6CBE">
      <w:pPr>
        <w:pStyle w:val="ListParagraph"/>
        <w:numPr>
          <w:ilvl w:val="0"/>
          <w:numId w:val="17"/>
        </w:num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 xml:space="preserve">County where the individual lives </w:t>
      </w:r>
    </w:p>
    <w:p w14:paraId="072108AA" w14:textId="77FACD73" w:rsidR="002A6CBE" w:rsidRPr="00213285" w:rsidRDefault="002A6CBE" w:rsidP="002A6CBE">
      <w:pPr>
        <w:pStyle w:val="ListParagraph"/>
        <w:numPr>
          <w:ilvl w:val="0"/>
          <w:numId w:val="17"/>
        </w:num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Phone number</w:t>
      </w:r>
    </w:p>
    <w:p w14:paraId="6BA8BFD8" w14:textId="281C922B" w:rsidR="002A6CBE" w:rsidRPr="00213285" w:rsidRDefault="002A6CBE" w:rsidP="002A6CBE">
      <w:pPr>
        <w:pStyle w:val="ListParagraph"/>
        <w:numPr>
          <w:ilvl w:val="0"/>
          <w:numId w:val="17"/>
        </w:num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Preferred method and time to be contacted</w:t>
      </w:r>
    </w:p>
    <w:p w14:paraId="20432252" w14:textId="6B204E44" w:rsidR="002A6CBE" w:rsidRPr="00213285" w:rsidRDefault="002A6CBE" w:rsidP="002A6CBE">
      <w:pPr>
        <w:pStyle w:val="ListParagraph"/>
        <w:numPr>
          <w:ilvl w:val="0"/>
          <w:numId w:val="17"/>
        </w:num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Legal Guardian if applicable</w:t>
      </w:r>
    </w:p>
    <w:p w14:paraId="48BFEFF2" w14:textId="257EAE15" w:rsidR="002A6CBE" w:rsidRPr="00213285" w:rsidRDefault="002A6CBE" w:rsidP="002A6CBE">
      <w:pPr>
        <w:pStyle w:val="ListParagraph"/>
        <w:numPr>
          <w:ilvl w:val="0"/>
          <w:numId w:val="17"/>
        </w:num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Name and contact information for the individual submitting the referral</w:t>
      </w:r>
    </w:p>
    <w:p w14:paraId="175CC9D3" w14:textId="58E846F9" w:rsidR="002A6CBE" w:rsidRPr="00213285" w:rsidRDefault="002A6CBE" w:rsidP="002A6CBE">
      <w:p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 xml:space="preserve">If all information is provided and the person requests information regarding VR services, the individual will be assigned to work with a counselor based on geographic location or need for a specific sub-program and shall be registered in the case management system.  If an individual moves, his or her file will be transferred to the appropriate counselor in his or her new geographic region. The VR counselor will respond to referrals within fourteen business days. </w:t>
      </w:r>
    </w:p>
    <w:p w14:paraId="4947AA3F" w14:textId="45896641" w:rsidR="002A6CBE" w:rsidRPr="00213285" w:rsidRDefault="002A6CBE" w:rsidP="002A6CBE">
      <w:p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 xml:space="preserve">A referred individual will be scheduled for an initial interview that should take place within 21 days of the date of the referral, unless the individual requests otherwise. At this interview, the VR counselor will share information about IDB roles and responsibilities in the process to assist the individual in making an informed choice when applying for services. </w:t>
      </w:r>
    </w:p>
    <w:p w14:paraId="150A1FB4" w14:textId="184EDE7A" w:rsidR="002A6CBE" w:rsidRPr="00213285" w:rsidRDefault="002A6CBE" w:rsidP="002A6CBE">
      <w:p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 xml:space="preserve">If at this meeting, the referred individual is interested in applying for VR services, the individual, or the individual’s guardian, if appropriate, should answer application questions and sign the application (completing the application process). If the individual is over the age of 18 and has a court-appointed guardian, documentation of guardianship is required prior to application acceptance. Documentation provided must be official court guardianship documents that include the type of guardian and the areas of decision-making where the guardian has authority to act. At this time, the VR counselor should also begin gathering information for determining eligibility. </w:t>
      </w:r>
    </w:p>
    <w:p w14:paraId="5EA9F269" w14:textId="1812B57B" w:rsidR="002A6CBE" w:rsidRPr="00213285" w:rsidRDefault="002A6CBE" w:rsidP="002A6CBE">
      <w:p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Funds for case services must not be expended on an individual until the individual is considered to have submitted an application for services.</w:t>
      </w:r>
    </w:p>
    <w:p w14:paraId="0A77689A" w14:textId="351AE590" w:rsidR="002A6CBE" w:rsidRPr="002A6CBE" w:rsidRDefault="002A6CBE" w:rsidP="00213285">
      <w:pPr>
        <w:pStyle w:val="Heading1"/>
      </w:pPr>
      <w:r w:rsidRPr="002A6CBE">
        <w:lastRenderedPageBreak/>
        <w:t>APPLI</w:t>
      </w:r>
      <w:bookmarkStart w:id="1" w:name="application"/>
      <w:bookmarkEnd w:id="1"/>
      <w:r w:rsidRPr="002A6CBE">
        <w:t>CATION </w:t>
      </w:r>
    </w:p>
    <w:p w14:paraId="21F49891" w14:textId="77777777" w:rsidR="002A6CBE" w:rsidRPr="00213285" w:rsidRDefault="002A6CBE" w:rsidP="002A6CBE">
      <w:p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An individual has submitted an application when the individual, or as appropriate, the individual's parent, family member, guardian, advocate, or authorized representative, has signed an agency Application Release for Services form, has submitted a signed, written request for services, or has otherwise requested services and has provided information necessary to initiate an assessment for determining eligibility and priority of services, and the individual is available to complete the assessment process.  </w:t>
      </w:r>
    </w:p>
    <w:p w14:paraId="3F8DA421" w14:textId="1C65A5C0" w:rsidR="002A6CBE" w:rsidRPr="00213285" w:rsidRDefault="002A6CBE" w:rsidP="002A6CBE">
      <w:p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 xml:space="preserve">At the time of application, an individual should have a thorough understanding of what services and outcomes they might anticipate. </w:t>
      </w:r>
      <w:r w:rsidR="003A544D">
        <w:rPr>
          <w:rFonts w:ascii="Cambria" w:eastAsia="Times New Roman" w:hAnsi="Cambria" w:cs="Times New Roman"/>
          <w:color w:val="000000"/>
          <w:sz w:val="24"/>
          <w:szCs w:val="24"/>
        </w:rPr>
        <w:t>At the time of application a</w:t>
      </w:r>
      <w:r w:rsidRPr="00213285">
        <w:rPr>
          <w:rFonts w:ascii="Cambria" w:eastAsia="Times New Roman" w:hAnsi="Cambria" w:cs="Times New Roman"/>
          <w:color w:val="000000"/>
          <w:sz w:val="24"/>
          <w:szCs w:val="24"/>
        </w:rPr>
        <w:t xml:space="preserve">n individual should </w:t>
      </w:r>
      <w:r w:rsidR="003A544D">
        <w:rPr>
          <w:rFonts w:ascii="Cambria" w:eastAsia="Times New Roman" w:hAnsi="Cambria" w:cs="Times New Roman"/>
          <w:color w:val="000000"/>
          <w:sz w:val="24"/>
          <w:szCs w:val="24"/>
        </w:rPr>
        <w:t>be made aware of</w:t>
      </w:r>
      <w:r w:rsidRPr="00213285">
        <w:rPr>
          <w:rFonts w:ascii="Cambria" w:eastAsia="Times New Roman" w:hAnsi="Cambria" w:cs="Times New Roman"/>
          <w:color w:val="000000"/>
          <w:sz w:val="24"/>
          <w:szCs w:val="24"/>
        </w:rPr>
        <w:t xml:space="preserve"> their rights and responsibilities. The individual shall be made fully aware of the availability of the Client Assistance Program (CAP). The individual or, as appropriate, the individual's designee, must sign the Application Release for Services form.  If the individual or the representative does not wish to sign the form, this should be documented on the form and if a reason is given, this too should be documented. Services may be provided in spite of a refusal to sign. Once the application process has been completed, funds may be authorized to cover expenses related to assessing the individual's eligibility for services.</w:t>
      </w:r>
    </w:p>
    <w:p w14:paraId="37DE5B55" w14:textId="5770EC0E" w:rsidR="002A6CBE" w:rsidRPr="00213285" w:rsidRDefault="002A6CBE" w:rsidP="002A6CBE">
      <w:pPr>
        <w:spacing w:after="240" w:line="240" w:lineRule="auto"/>
        <w:rPr>
          <w:rFonts w:ascii="Cambria" w:eastAsia="Times New Roman" w:hAnsi="Cambria" w:cs="Times New Roman"/>
          <w:color w:val="000000"/>
          <w:sz w:val="24"/>
          <w:szCs w:val="24"/>
        </w:rPr>
      </w:pPr>
      <w:r w:rsidRPr="00213285">
        <w:rPr>
          <w:rFonts w:ascii="Cambria" w:eastAsia="Times New Roman" w:hAnsi="Cambria" w:cs="Times New Roman"/>
          <w:color w:val="000000"/>
          <w:sz w:val="24"/>
          <w:szCs w:val="24"/>
        </w:rPr>
        <w:t xml:space="preserve">During this process and throughout the VR process, thorough demographic information, including information about </w:t>
      </w:r>
      <w:r w:rsidR="004E2FF8">
        <w:rPr>
          <w:rFonts w:ascii="Cambria" w:eastAsia="Times New Roman" w:hAnsi="Cambria" w:cs="Times New Roman"/>
          <w:color w:val="000000"/>
          <w:sz w:val="24"/>
          <w:szCs w:val="24"/>
        </w:rPr>
        <w:t xml:space="preserve">primary and </w:t>
      </w:r>
      <w:r w:rsidRPr="00213285">
        <w:rPr>
          <w:rFonts w:ascii="Cambria" w:eastAsia="Times New Roman" w:hAnsi="Cambria" w:cs="Times New Roman"/>
          <w:color w:val="000000"/>
          <w:sz w:val="24"/>
          <w:szCs w:val="24"/>
        </w:rPr>
        <w:t>secondary disabilities, must be obtained to ensure appropriate reporting of data in federal reports.  </w:t>
      </w:r>
    </w:p>
    <w:p w14:paraId="57FBDEEE" w14:textId="2BE607ED" w:rsidR="00941C80" w:rsidRPr="002A6CBE" w:rsidRDefault="00941C80" w:rsidP="00213285">
      <w:pPr>
        <w:pStyle w:val="Heading1"/>
      </w:pPr>
      <w:r w:rsidRPr="002A6CBE">
        <w:t>ASSESS</w:t>
      </w:r>
      <w:bookmarkStart w:id="2" w:name="assessment"/>
      <w:bookmarkEnd w:id="2"/>
      <w:r w:rsidRPr="002A6CBE">
        <w:t>MENT FOR DETERMINING ELIGIBILITY </w:t>
      </w:r>
    </w:p>
    <w:p w14:paraId="5F416C55" w14:textId="1F5D04A3" w:rsidR="0008030F" w:rsidRPr="002A6CBE" w:rsidRDefault="0008030F" w:rsidP="00864DF6">
      <w:pPr>
        <w:spacing w:after="240" w:line="240" w:lineRule="auto"/>
        <w:rPr>
          <w:rFonts w:ascii="Cambria" w:eastAsia="Times New Roman" w:hAnsi="Cambria" w:cs="Times New Roman"/>
          <w:color w:val="000000"/>
          <w:sz w:val="24"/>
          <w:szCs w:val="24"/>
        </w:rPr>
      </w:pPr>
      <w:bookmarkStart w:id="3" w:name="_Toc486862105"/>
      <w:r w:rsidRPr="002A6CBE">
        <w:rPr>
          <w:rFonts w:ascii="Cambria" w:eastAsia="Times New Roman" w:hAnsi="Cambria" w:cs="Times New Roman"/>
          <w:color w:val="000000"/>
          <w:sz w:val="24"/>
          <w:szCs w:val="24"/>
        </w:rPr>
        <w:t>The Vocational Rehabilitation</w:t>
      </w:r>
      <w:r w:rsidR="001F547A" w:rsidRPr="002A6CBE">
        <w:rPr>
          <w:rFonts w:ascii="Cambria" w:eastAsia="Times New Roman" w:hAnsi="Cambria" w:cs="Times New Roman"/>
          <w:color w:val="000000"/>
          <w:sz w:val="24"/>
          <w:szCs w:val="24"/>
        </w:rPr>
        <w:t xml:space="preserve"> (VR)</w:t>
      </w:r>
      <w:r w:rsidRPr="002A6CBE">
        <w:rPr>
          <w:rFonts w:ascii="Cambria" w:eastAsia="Times New Roman" w:hAnsi="Cambria" w:cs="Times New Roman"/>
          <w:color w:val="000000"/>
          <w:sz w:val="24"/>
          <w:szCs w:val="24"/>
        </w:rPr>
        <w:t xml:space="preserve"> Counselor </w:t>
      </w:r>
      <w:r w:rsidR="00E00B16" w:rsidRPr="002A6CBE">
        <w:rPr>
          <w:rFonts w:ascii="Cambria" w:eastAsia="Times New Roman" w:hAnsi="Cambria" w:cs="Times New Roman"/>
          <w:color w:val="000000"/>
          <w:sz w:val="24"/>
          <w:szCs w:val="24"/>
        </w:rPr>
        <w:t>employed by the Iowa Department for the Blind</w:t>
      </w:r>
      <w:r w:rsidR="001F547A" w:rsidRPr="002A6CBE">
        <w:rPr>
          <w:rFonts w:ascii="Cambria" w:eastAsia="Times New Roman" w:hAnsi="Cambria" w:cs="Times New Roman"/>
          <w:color w:val="000000"/>
          <w:sz w:val="24"/>
          <w:szCs w:val="24"/>
        </w:rPr>
        <w:t xml:space="preserve"> (IDB)</w:t>
      </w:r>
      <w:r w:rsidR="00E00B16" w:rsidRPr="002A6CBE">
        <w:rPr>
          <w:rFonts w:ascii="Cambria" w:eastAsia="Times New Roman" w:hAnsi="Cambria" w:cs="Times New Roman"/>
          <w:color w:val="000000"/>
          <w:sz w:val="24"/>
          <w:szCs w:val="24"/>
        </w:rPr>
        <w:t xml:space="preserve"> </w:t>
      </w:r>
      <w:r w:rsidRPr="002A6CBE">
        <w:rPr>
          <w:rFonts w:ascii="Cambria" w:eastAsia="Times New Roman" w:hAnsi="Cambria" w:cs="Times New Roman"/>
          <w:color w:val="000000"/>
          <w:sz w:val="24"/>
          <w:szCs w:val="24"/>
        </w:rPr>
        <w:t>shall conduct an assessment to determine whether an individual is eligible for vocational rehabilitation services</w:t>
      </w:r>
      <w:r w:rsidR="002A6CBE">
        <w:rPr>
          <w:rFonts w:ascii="Cambria" w:eastAsia="Times New Roman" w:hAnsi="Cambria" w:cs="Times New Roman"/>
          <w:color w:val="000000"/>
          <w:sz w:val="24"/>
          <w:szCs w:val="24"/>
        </w:rPr>
        <w:t xml:space="preserve"> and to determine the individual’s priority </w:t>
      </w:r>
      <w:r w:rsidR="00A8105E">
        <w:rPr>
          <w:rFonts w:ascii="Cambria" w:eastAsia="Times New Roman" w:hAnsi="Cambria" w:cs="Times New Roman"/>
          <w:color w:val="000000"/>
          <w:sz w:val="24"/>
          <w:szCs w:val="24"/>
        </w:rPr>
        <w:t>of services</w:t>
      </w:r>
      <w:r w:rsidR="002A6CBE">
        <w:rPr>
          <w:rFonts w:ascii="Cambria" w:eastAsia="Times New Roman" w:hAnsi="Cambria" w:cs="Times New Roman"/>
          <w:color w:val="000000"/>
          <w:sz w:val="24"/>
          <w:szCs w:val="24"/>
        </w:rPr>
        <w:t xml:space="preserve">. </w:t>
      </w:r>
      <w:r w:rsidRPr="002A6CBE">
        <w:rPr>
          <w:rFonts w:ascii="Cambria" w:eastAsia="Times New Roman" w:hAnsi="Cambria" w:cs="Times New Roman"/>
          <w:color w:val="000000"/>
          <w:sz w:val="24"/>
          <w:szCs w:val="24"/>
        </w:rPr>
        <w:t xml:space="preserve">The assessment must be conducted in the most integrated setting possible, consistent with the individual’s needs and informed choice. </w:t>
      </w:r>
      <w:r w:rsidR="002A6CBE">
        <w:rPr>
          <w:rFonts w:ascii="Cambria" w:eastAsia="Times New Roman" w:hAnsi="Cambria" w:cs="Times New Roman"/>
          <w:color w:val="000000"/>
          <w:sz w:val="24"/>
          <w:szCs w:val="24"/>
        </w:rPr>
        <w:t xml:space="preserve">The applicant may use a qualified service provider of their choice in obtaining necessary assessments to determine eligibility and priority for services. </w:t>
      </w:r>
    </w:p>
    <w:p w14:paraId="74A43995" w14:textId="0F89E2E3" w:rsidR="00941C80" w:rsidRPr="002A6CBE" w:rsidRDefault="002A6CBE" w:rsidP="00213285">
      <w:pPr>
        <w:pStyle w:val="Heading2"/>
      </w:pPr>
      <w:r>
        <w:t xml:space="preserve">BASIC </w:t>
      </w:r>
      <w:r w:rsidR="00941C80" w:rsidRPr="002A6CBE">
        <w:t>ELIGIBILITY REQUIREMENTS</w:t>
      </w:r>
      <w:bookmarkEnd w:id="3"/>
    </w:p>
    <w:p w14:paraId="5E94CF99" w14:textId="77777777" w:rsidR="002A6CBE" w:rsidRDefault="00864DF6" w:rsidP="002A6CBE">
      <w:p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The determination of an applicant’s eligibility for vocational rehabilitation services</w:t>
      </w:r>
      <w:r w:rsidR="002A6CBE" w:rsidRPr="002A6CBE">
        <w:rPr>
          <w:rFonts w:ascii="Cambria" w:eastAsia="Times New Roman" w:hAnsi="Cambria" w:cs="Times New Roman"/>
          <w:color w:val="000000"/>
          <w:sz w:val="24"/>
          <w:szCs w:val="24"/>
        </w:rPr>
        <w:t xml:space="preserve"> through IDB</w:t>
      </w:r>
      <w:r w:rsidRPr="002A6CBE">
        <w:rPr>
          <w:rFonts w:ascii="Cambria" w:eastAsia="Times New Roman" w:hAnsi="Cambria" w:cs="Times New Roman"/>
          <w:color w:val="000000"/>
          <w:sz w:val="24"/>
          <w:szCs w:val="24"/>
        </w:rPr>
        <w:t xml:space="preserve"> </w:t>
      </w:r>
      <w:r w:rsidR="00A37CD7" w:rsidRPr="002A6CBE">
        <w:rPr>
          <w:rFonts w:ascii="Cambria" w:eastAsia="Times New Roman" w:hAnsi="Cambria" w:cs="Times New Roman"/>
          <w:color w:val="000000"/>
          <w:sz w:val="24"/>
          <w:szCs w:val="24"/>
        </w:rPr>
        <w:t>is</w:t>
      </w:r>
      <w:r w:rsidRPr="002A6CBE">
        <w:rPr>
          <w:rFonts w:ascii="Cambria" w:eastAsia="Times New Roman" w:hAnsi="Cambria" w:cs="Times New Roman"/>
          <w:color w:val="000000"/>
          <w:sz w:val="24"/>
          <w:szCs w:val="24"/>
        </w:rPr>
        <w:t xml:space="preserve"> based on the following requirements: </w:t>
      </w:r>
    </w:p>
    <w:p w14:paraId="7F92D31F" w14:textId="31AF3A0B" w:rsidR="002A6CBE" w:rsidRPr="002A6CBE" w:rsidRDefault="002A6CBE" w:rsidP="002A6CBE">
      <w:pPr>
        <w:pStyle w:val="ListParagraph"/>
        <w:numPr>
          <w:ilvl w:val="0"/>
          <w:numId w:val="10"/>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 xml:space="preserve">The individual shall meet the criteria of being blind or having </w:t>
      </w:r>
      <w:r w:rsidR="004E2FF8">
        <w:rPr>
          <w:rFonts w:ascii="Cambria" w:eastAsia="Times New Roman" w:hAnsi="Cambria" w:cs="Times New Roman"/>
          <w:color w:val="000000"/>
          <w:sz w:val="24"/>
          <w:szCs w:val="24"/>
        </w:rPr>
        <w:t>low vision</w:t>
      </w:r>
      <w:r w:rsidRPr="002A6CBE">
        <w:rPr>
          <w:rFonts w:ascii="Cambria" w:eastAsia="Times New Roman" w:hAnsi="Cambria" w:cs="Times New Roman"/>
          <w:color w:val="000000"/>
          <w:sz w:val="24"/>
          <w:szCs w:val="24"/>
        </w:rPr>
        <w:t xml:space="preserve"> through one or more of the following: </w:t>
      </w:r>
    </w:p>
    <w:p w14:paraId="43EFE5F4" w14:textId="77777777" w:rsidR="002A6CBE" w:rsidRPr="002A6CBE" w:rsidRDefault="002A6CBE" w:rsidP="002A6CBE">
      <w:pPr>
        <w:pStyle w:val="ListParagraph"/>
        <w:numPr>
          <w:ilvl w:val="1"/>
          <w:numId w:val="2"/>
        </w:numPr>
        <w:spacing w:after="240" w:line="240" w:lineRule="auto"/>
        <w:rPr>
          <w:rFonts w:ascii="Cambria" w:eastAsia="Times New Roman" w:hAnsi="Cambria" w:cs="Times New Roman"/>
          <w:color w:val="000000"/>
          <w:sz w:val="24"/>
          <w:szCs w:val="24"/>
        </w:rPr>
      </w:pPr>
      <w:r w:rsidRPr="002A6CBE">
        <w:rPr>
          <w:rFonts w:ascii="Cambria" w:hAnsi="Cambria"/>
          <w:color w:val="000000"/>
          <w:sz w:val="24"/>
          <w:szCs w:val="24"/>
        </w:rPr>
        <w:t xml:space="preserve">The individual’s visual acuity with best correction must be 20/200 or worse in the better eye or a peripheral field that has contracted to an extent that the widest diameter of visual field subtends to an angular distance of not greater than 20 degrees in the better eye; or </w:t>
      </w:r>
    </w:p>
    <w:p w14:paraId="4384B9CE" w14:textId="615039A3" w:rsidR="002A6CBE" w:rsidRDefault="002A6CBE" w:rsidP="002A6CBE">
      <w:pPr>
        <w:pStyle w:val="ListParagraph"/>
        <w:numPr>
          <w:ilvl w:val="1"/>
          <w:numId w:val="2"/>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vision between 20/70 and 20/200 central visual acuity in the better eye with best correction and the person is experiencing functional limitations related to obtaining, maintaining, regaining, or advancing in employment; or</w:t>
      </w:r>
    </w:p>
    <w:p w14:paraId="23364F91" w14:textId="7E848EC9" w:rsidR="002A6CBE" w:rsidRDefault="004E2FF8" w:rsidP="002A6CBE">
      <w:pPr>
        <w:pStyle w:val="ListParagraph"/>
        <w:numPr>
          <w:ilvl w:val="1"/>
          <w:numId w:val="2"/>
        </w:numPr>
        <w:spacing w:after="240" w:line="240" w:lineRule="auto"/>
        <w:rPr>
          <w:rFonts w:ascii="Cambria" w:eastAsia="Times New Roman" w:hAnsi="Cambria" w:cs="Times New Roman"/>
          <w:color w:val="000000"/>
          <w:sz w:val="24"/>
          <w:szCs w:val="24"/>
        </w:rPr>
      </w:pPr>
      <w:r>
        <w:rPr>
          <w:rFonts w:ascii="Cambria" w:eastAsia="Times New Roman" w:hAnsi="Cambria" w:cs="Times New Roman"/>
          <w:color w:val="000000"/>
          <w:sz w:val="24"/>
          <w:szCs w:val="24"/>
        </w:rPr>
        <w:t>a</w:t>
      </w:r>
      <w:r w:rsidR="002A6CBE" w:rsidRPr="002A6CBE">
        <w:rPr>
          <w:rFonts w:ascii="Cambria" w:eastAsia="Times New Roman" w:hAnsi="Cambria" w:cs="Times New Roman"/>
          <w:color w:val="000000"/>
          <w:sz w:val="24"/>
          <w:szCs w:val="24"/>
        </w:rPr>
        <w:t xml:space="preserve"> determination by a qualified ophthalmologist or optometrist, that the individual has a rapidly progressive eye condition which will terminate in the condition described in criteria 1, and causes or shall cause the individual to experience functional limitations related to obtaining, maintaining, regaining or </w:t>
      </w:r>
      <w:r w:rsidRPr="002A6CBE">
        <w:rPr>
          <w:rFonts w:ascii="Cambria" w:eastAsia="Times New Roman" w:hAnsi="Cambria" w:cs="Times New Roman"/>
          <w:color w:val="000000"/>
          <w:sz w:val="24"/>
          <w:szCs w:val="24"/>
        </w:rPr>
        <w:t xml:space="preserve">impairment results in </w:t>
      </w:r>
      <w:r w:rsidR="002A6CBE" w:rsidRPr="002A6CBE">
        <w:rPr>
          <w:rFonts w:ascii="Cambria" w:eastAsia="Times New Roman" w:hAnsi="Cambria" w:cs="Times New Roman"/>
          <w:color w:val="000000"/>
          <w:sz w:val="24"/>
          <w:szCs w:val="24"/>
        </w:rPr>
        <w:t>advancing in employment; or</w:t>
      </w:r>
    </w:p>
    <w:p w14:paraId="372933CE" w14:textId="552EAE70" w:rsidR="00864DF6" w:rsidRPr="002A6CBE" w:rsidRDefault="00864DF6" w:rsidP="002A6CBE">
      <w:pPr>
        <w:pStyle w:val="ListParagraph"/>
        <w:numPr>
          <w:ilvl w:val="1"/>
          <w:numId w:val="2"/>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 xml:space="preserve">functional </w:t>
      </w:r>
      <w:r w:rsidR="00D52F73" w:rsidRPr="002A6CBE">
        <w:rPr>
          <w:rFonts w:ascii="Cambria" w:eastAsia="Times New Roman" w:hAnsi="Cambria" w:cs="Times New Roman"/>
          <w:color w:val="000000"/>
          <w:sz w:val="24"/>
          <w:szCs w:val="24"/>
        </w:rPr>
        <w:t>limitations</w:t>
      </w:r>
      <w:r w:rsidR="00514138">
        <w:rPr>
          <w:rFonts w:ascii="Cambria" w:eastAsia="Times New Roman" w:hAnsi="Cambria" w:cs="Times New Roman"/>
          <w:color w:val="000000"/>
          <w:sz w:val="24"/>
          <w:szCs w:val="24"/>
        </w:rPr>
        <w:t xml:space="preserve"> due to an eye condition</w:t>
      </w:r>
      <w:r w:rsidR="00D52F73" w:rsidRPr="002A6CBE">
        <w:rPr>
          <w:rFonts w:ascii="Cambria" w:eastAsia="Times New Roman" w:hAnsi="Cambria" w:cs="Times New Roman"/>
          <w:color w:val="000000"/>
          <w:sz w:val="24"/>
          <w:szCs w:val="24"/>
        </w:rPr>
        <w:t xml:space="preserve"> that constitutes a substantial impediment to employment</w:t>
      </w:r>
      <w:r w:rsidR="002A6CBE" w:rsidRPr="002A6CBE">
        <w:rPr>
          <w:rFonts w:ascii="Cambria" w:eastAsia="Times New Roman" w:hAnsi="Cambria" w:cs="Times New Roman"/>
          <w:color w:val="000000"/>
          <w:sz w:val="24"/>
          <w:szCs w:val="24"/>
        </w:rPr>
        <w:t xml:space="preserve"> as supported by medical reports and VR counselor determination</w:t>
      </w:r>
      <w:r w:rsidRPr="002A6CBE">
        <w:rPr>
          <w:rFonts w:ascii="Cambria" w:eastAsia="Times New Roman" w:hAnsi="Cambria" w:cs="Times New Roman"/>
          <w:color w:val="000000"/>
          <w:sz w:val="24"/>
          <w:szCs w:val="24"/>
        </w:rPr>
        <w:t xml:space="preserve">. </w:t>
      </w:r>
    </w:p>
    <w:p w14:paraId="25807E41" w14:textId="7D375BBD" w:rsidR="002A6CBE" w:rsidRDefault="002A6CBE" w:rsidP="002A6CBE">
      <w:pPr>
        <w:pStyle w:val="ListParagraph"/>
        <w:numPr>
          <w:ilvl w:val="0"/>
          <w:numId w:val="10"/>
        </w:numPr>
        <w:spacing w:after="240" w:line="240" w:lineRule="auto"/>
        <w:rPr>
          <w:rFonts w:ascii="Cambria" w:eastAsia="Times New Roman" w:hAnsi="Cambria" w:cs="Times New Roman"/>
          <w:color w:val="000000"/>
          <w:sz w:val="24"/>
          <w:szCs w:val="24"/>
        </w:rPr>
      </w:pPr>
      <w:r>
        <w:rPr>
          <w:rFonts w:ascii="Cambria" w:eastAsia="Times New Roman" w:hAnsi="Cambria" w:cs="Times New Roman"/>
          <w:color w:val="000000"/>
          <w:sz w:val="24"/>
          <w:szCs w:val="24"/>
        </w:rPr>
        <w:t xml:space="preserve">The individual’s blindness or </w:t>
      </w:r>
      <w:r w:rsidR="003763A5">
        <w:rPr>
          <w:rFonts w:ascii="Cambria" w:eastAsia="Times New Roman" w:hAnsi="Cambria" w:cs="Times New Roman"/>
          <w:color w:val="000000"/>
          <w:sz w:val="24"/>
          <w:szCs w:val="24"/>
        </w:rPr>
        <w:t>low vision</w:t>
      </w:r>
      <w:r>
        <w:rPr>
          <w:rFonts w:ascii="Cambria" w:eastAsia="Times New Roman" w:hAnsi="Cambria" w:cs="Times New Roman"/>
          <w:color w:val="000000"/>
          <w:sz w:val="24"/>
          <w:szCs w:val="24"/>
        </w:rPr>
        <w:t xml:space="preserve"> constitutes or results in </w:t>
      </w:r>
      <w:r w:rsidR="001F547A" w:rsidRPr="002A6CBE">
        <w:rPr>
          <w:rFonts w:ascii="Cambria" w:eastAsia="Times New Roman" w:hAnsi="Cambria" w:cs="Times New Roman"/>
          <w:color w:val="000000"/>
          <w:sz w:val="24"/>
          <w:szCs w:val="24"/>
        </w:rPr>
        <w:t>a substantial impediment to employment; and</w:t>
      </w:r>
    </w:p>
    <w:p w14:paraId="70149F67" w14:textId="12EF9D46" w:rsidR="001F547A" w:rsidRPr="002A6CBE" w:rsidRDefault="002A6CBE" w:rsidP="002A6CBE">
      <w:pPr>
        <w:pStyle w:val="ListParagraph"/>
        <w:numPr>
          <w:ilvl w:val="0"/>
          <w:numId w:val="10"/>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The individual</w:t>
      </w:r>
      <w:r w:rsidR="001F547A" w:rsidRPr="002A6CBE">
        <w:rPr>
          <w:rFonts w:ascii="Cambria" w:eastAsia="Times New Roman" w:hAnsi="Cambria" w:cs="Times New Roman"/>
          <w:color w:val="000000"/>
          <w:sz w:val="24"/>
          <w:szCs w:val="24"/>
        </w:rPr>
        <w:t xml:space="preserve"> requires vocational rehabilitation services to prepare for, secure, retain, advance in, or regain </w:t>
      </w:r>
      <w:r w:rsidR="00A37CD7" w:rsidRPr="002A6CBE">
        <w:rPr>
          <w:rFonts w:ascii="Cambria" w:eastAsia="Times New Roman" w:hAnsi="Cambria" w:cs="Times New Roman"/>
          <w:color w:val="000000"/>
          <w:sz w:val="24"/>
          <w:szCs w:val="24"/>
        </w:rPr>
        <w:t xml:space="preserve">full-time or, if appropriate, part-time competitive integrated </w:t>
      </w:r>
      <w:r w:rsidR="001F547A" w:rsidRPr="002A6CBE">
        <w:rPr>
          <w:rFonts w:ascii="Cambria" w:eastAsia="Times New Roman" w:hAnsi="Cambria" w:cs="Times New Roman"/>
          <w:color w:val="000000"/>
          <w:sz w:val="24"/>
          <w:szCs w:val="24"/>
        </w:rPr>
        <w:t>employment</w:t>
      </w:r>
      <w:r w:rsidR="00A37CD7" w:rsidRPr="002A6CBE">
        <w:rPr>
          <w:rFonts w:ascii="Cambria" w:eastAsia="Times New Roman" w:hAnsi="Cambria" w:cs="Times New Roman"/>
          <w:color w:val="000000"/>
          <w:sz w:val="24"/>
          <w:szCs w:val="24"/>
        </w:rPr>
        <w:t>, (including customized employment, self-employment, telecommuting, or business ownership), or supported employment</w:t>
      </w:r>
      <w:r w:rsidR="001F547A" w:rsidRPr="002A6CBE">
        <w:rPr>
          <w:rFonts w:ascii="Cambria" w:eastAsia="Times New Roman" w:hAnsi="Cambria" w:cs="Times New Roman"/>
          <w:color w:val="000000"/>
          <w:sz w:val="24"/>
          <w:szCs w:val="24"/>
        </w:rPr>
        <w:t xml:space="preserve"> that is consistent with the individual’s unique strengths, resources, priorities, concerns, abilities, capabilities, interest, and informed choice. For purposes of an assessment for determining eligibility and vocational rehabilitation needs, an individual is presumed to have a goal of an employment outcome. </w:t>
      </w:r>
    </w:p>
    <w:p w14:paraId="59943242" w14:textId="03E6BADB" w:rsidR="00A37CD7" w:rsidRPr="002A6CBE" w:rsidRDefault="002A6CBE" w:rsidP="00213285">
      <w:pPr>
        <w:pStyle w:val="Heading2"/>
      </w:pPr>
      <w:r>
        <w:t>PRESUMPTION OF BENEFIT</w:t>
      </w:r>
    </w:p>
    <w:p w14:paraId="0B3C0893" w14:textId="45EA22DB" w:rsidR="00A37CD7" w:rsidRPr="002A6CBE" w:rsidRDefault="00BE1C51" w:rsidP="002A6CBE">
      <w:p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 xml:space="preserve">The </w:t>
      </w:r>
      <w:r w:rsidR="00A37CD7" w:rsidRPr="002A6CBE">
        <w:rPr>
          <w:rFonts w:ascii="Cambria" w:eastAsia="Times New Roman" w:hAnsi="Cambria" w:cs="Times New Roman"/>
          <w:color w:val="000000"/>
          <w:sz w:val="24"/>
          <w:szCs w:val="24"/>
        </w:rPr>
        <w:t>VR counselor must</w:t>
      </w:r>
      <w:r w:rsidRPr="002A6CBE">
        <w:rPr>
          <w:rFonts w:ascii="Cambria" w:eastAsia="Times New Roman" w:hAnsi="Cambria" w:cs="Times New Roman"/>
          <w:color w:val="000000"/>
          <w:sz w:val="24"/>
          <w:szCs w:val="24"/>
        </w:rPr>
        <w:t xml:space="preserve"> presume that an applicant who meets the eligibility </w:t>
      </w:r>
      <w:r w:rsidR="00A37CD7" w:rsidRPr="002A6CBE">
        <w:rPr>
          <w:rFonts w:ascii="Cambria" w:eastAsia="Times New Roman" w:hAnsi="Cambria" w:cs="Times New Roman"/>
          <w:color w:val="000000"/>
          <w:sz w:val="24"/>
          <w:szCs w:val="24"/>
        </w:rPr>
        <w:t>requirements</w:t>
      </w:r>
      <w:r w:rsidR="00FB2AC7" w:rsidRPr="002A6CBE">
        <w:rPr>
          <w:rFonts w:ascii="Cambria" w:eastAsia="Times New Roman" w:hAnsi="Cambria" w:cs="Times New Roman"/>
          <w:color w:val="000000"/>
          <w:sz w:val="24"/>
          <w:szCs w:val="24"/>
        </w:rPr>
        <w:t xml:space="preserve"> </w:t>
      </w:r>
      <w:r w:rsidRPr="002A6CBE">
        <w:rPr>
          <w:rFonts w:ascii="Cambria" w:eastAsia="Times New Roman" w:hAnsi="Cambria" w:cs="Times New Roman"/>
          <w:color w:val="000000"/>
          <w:sz w:val="24"/>
          <w:szCs w:val="24"/>
        </w:rPr>
        <w:t>can benefit</w:t>
      </w:r>
      <w:r w:rsidR="00A37CD7" w:rsidRPr="002A6CBE">
        <w:rPr>
          <w:rFonts w:ascii="Cambria" w:eastAsia="Times New Roman" w:hAnsi="Cambria" w:cs="Times New Roman"/>
          <w:color w:val="000000"/>
          <w:sz w:val="24"/>
          <w:szCs w:val="24"/>
        </w:rPr>
        <w:t xml:space="preserve"> from the provision of VR services in terms of </w:t>
      </w:r>
      <w:r w:rsidRPr="002A6CBE">
        <w:rPr>
          <w:rFonts w:ascii="Cambria" w:eastAsia="Times New Roman" w:hAnsi="Cambria" w:cs="Times New Roman"/>
          <w:color w:val="000000"/>
          <w:sz w:val="24"/>
          <w:szCs w:val="24"/>
        </w:rPr>
        <w:t>an employment outcome</w:t>
      </w:r>
      <w:r w:rsidR="00A37CD7" w:rsidRPr="002A6CBE">
        <w:rPr>
          <w:rFonts w:ascii="Cambria" w:eastAsia="Times New Roman" w:hAnsi="Cambria" w:cs="Times New Roman"/>
          <w:color w:val="000000"/>
          <w:sz w:val="24"/>
          <w:szCs w:val="24"/>
        </w:rPr>
        <w:t xml:space="preserve">. </w:t>
      </w:r>
    </w:p>
    <w:p w14:paraId="2B70C3B1" w14:textId="77777777" w:rsidR="002A6CBE" w:rsidRDefault="002A6CBE" w:rsidP="00213285">
      <w:pPr>
        <w:pStyle w:val="Heading2"/>
      </w:pPr>
      <w:r>
        <w:t>PRESUMPTION OF ELIGIBILITY FOR SOCIAL SECURITY RECIPIENTS AND BENEFICIARIES</w:t>
      </w:r>
    </w:p>
    <w:p w14:paraId="78727A51" w14:textId="41A8F94B" w:rsidR="00BE1C51" w:rsidRPr="002A6CBE" w:rsidRDefault="00BE1C51" w:rsidP="002A6CBE">
      <w:pPr>
        <w:pStyle w:val="ListParagraph"/>
        <w:numPr>
          <w:ilvl w:val="0"/>
          <w:numId w:val="11"/>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Any applicant</w:t>
      </w:r>
      <w:r w:rsidR="00EF231E" w:rsidRPr="002A6CBE">
        <w:rPr>
          <w:rFonts w:ascii="Cambria" w:eastAsia="Times New Roman" w:hAnsi="Cambria" w:cs="Times New Roman"/>
          <w:color w:val="000000"/>
          <w:sz w:val="24"/>
          <w:szCs w:val="24"/>
        </w:rPr>
        <w:t xml:space="preserve"> with legal blindness</w:t>
      </w:r>
      <w:r w:rsidRPr="002A6CBE">
        <w:rPr>
          <w:rFonts w:ascii="Cambria" w:eastAsia="Times New Roman" w:hAnsi="Cambria" w:cs="Times New Roman"/>
          <w:color w:val="000000"/>
          <w:sz w:val="24"/>
          <w:szCs w:val="24"/>
        </w:rPr>
        <w:t xml:space="preserve"> who has been determined eligible for Social Security benefits under title II or title XVI of the Social Security Act is: </w:t>
      </w:r>
    </w:p>
    <w:p w14:paraId="5A54FB5D" w14:textId="0A139896" w:rsidR="00BE1C51" w:rsidRPr="002A6CBE" w:rsidRDefault="00BE1C51" w:rsidP="002A6CBE">
      <w:pPr>
        <w:pStyle w:val="ListParagraph"/>
        <w:numPr>
          <w:ilvl w:val="1"/>
          <w:numId w:val="11"/>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Presumed eligible for vocational rehabilitation services</w:t>
      </w:r>
      <w:r w:rsidR="003E4A14" w:rsidRPr="002A6CBE">
        <w:rPr>
          <w:rFonts w:ascii="Cambria" w:eastAsia="Times New Roman" w:hAnsi="Cambria" w:cs="Times New Roman"/>
          <w:color w:val="000000"/>
          <w:sz w:val="24"/>
          <w:szCs w:val="24"/>
        </w:rPr>
        <w:t xml:space="preserve"> provided that the applicant intends to achieve an employment outcome</w:t>
      </w:r>
      <w:r w:rsidRPr="002A6CBE">
        <w:rPr>
          <w:rFonts w:ascii="Cambria" w:eastAsia="Times New Roman" w:hAnsi="Cambria" w:cs="Times New Roman"/>
          <w:color w:val="000000"/>
          <w:sz w:val="24"/>
          <w:szCs w:val="24"/>
        </w:rPr>
        <w:t xml:space="preserve">; and </w:t>
      </w:r>
    </w:p>
    <w:p w14:paraId="377FE1EA" w14:textId="32794F26" w:rsidR="00BE1C51" w:rsidRPr="002A6CBE" w:rsidRDefault="00BE1C51" w:rsidP="002A6CBE">
      <w:pPr>
        <w:pStyle w:val="ListParagraph"/>
        <w:numPr>
          <w:ilvl w:val="1"/>
          <w:numId w:val="11"/>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 xml:space="preserve">Considered an individual with </w:t>
      </w:r>
      <w:r w:rsidR="008879F3" w:rsidRPr="002A6CBE">
        <w:rPr>
          <w:rFonts w:ascii="Cambria" w:eastAsia="Times New Roman" w:hAnsi="Cambria" w:cs="Times New Roman"/>
          <w:color w:val="000000"/>
          <w:sz w:val="24"/>
          <w:szCs w:val="24"/>
        </w:rPr>
        <w:t>a significant</w:t>
      </w:r>
      <w:r w:rsidRPr="002A6CBE">
        <w:rPr>
          <w:rFonts w:ascii="Cambria" w:eastAsia="Times New Roman" w:hAnsi="Cambria" w:cs="Times New Roman"/>
          <w:color w:val="000000"/>
          <w:sz w:val="24"/>
          <w:szCs w:val="24"/>
        </w:rPr>
        <w:t xml:space="preserve"> disability. </w:t>
      </w:r>
    </w:p>
    <w:p w14:paraId="11D44E7F" w14:textId="2EF8AB52" w:rsidR="00953514" w:rsidRPr="002A6CBE" w:rsidRDefault="00BE1C51" w:rsidP="002A6CBE">
      <w:pPr>
        <w:pStyle w:val="ListParagraph"/>
        <w:numPr>
          <w:ilvl w:val="0"/>
          <w:numId w:val="11"/>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 xml:space="preserve">If an applicant for vocational rehabilitation services asserts that he or she is eligible for Social Security benefits under title II or XVI of the Social Security Act, but is unable to provide appropriate evidence, such as an award letter, to support that assertion, the </w:t>
      </w:r>
      <w:r w:rsidR="00A37CD7" w:rsidRPr="002A6CBE">
        <w:rPr>
          <w:rFonts w:ascii="Cambria" w:eastAsia="Times New Roman" w:hAnsi="Cambria" w:cs="Times New Roman"/>
          <w:color w:val="000000"/>
          <w:sz w:val="24"/>
          <w:szCs w:val="24"/>
        </w:rPr>
        <w:t>VR counselor</w:t>
      </w:r>
      <w:r w:rsidRPr="002A6CBE">
        <w:rPr>
          <w:rFonts w:ascii="Cambria" w:eastAsia="Times New Roman" w:hAnsi="Cambria" w:cs="Times New Roman"/>
          <w:color w:val="000000"/>
          <w:sz w:val="24"/>
          <w:szCs w:val="24"/>
        </w:rPr>
        <w:t xml:space="preserve"> must verify the applicant’s eligibility by contacting the Social Security Administration. This verification must be made within a </w:t>
      </w:r>
      <w:r w:rsidR="008879F3" w:rsidRPr="002A6CBE">
        <w:rPr>
          <w:rFonts w:ascii="Cambria" w:eastAsia="Times New Roman" w:hAnsi="Cambria" w:cs="Times New Roman"/>
          <w:color w:val="000000"/>
          <w:sz w:val="24"/>
          <w:szCs w:val="24"/>
        </w:rPr>
        <w:t>reasonable</w:t>
      </w:r>
      <w:r w:rsidRPr="002A6CBE">
        <w:rPr>
          <w:rFonts w:ascii="Cambria" w:eastAsia="Times New Roman" w:hAnsi="Cambria" w:cs="Times New Roman"/>
          <w:color w:val="000000"/>
          <w:sz w:val="24"/>
          <w:szCs w:val="24"/>
        </w:rPr>
        <w:t xml:space="preserve"> period of time that enables the VR counselor to determine the applicant’s eligibility for VR services within 60 days of the individual submitting an application for services. </w:t>
      </w:r>
    </w:p>
    <w:p w14:paraId="147E2CC9" w14:textId="30C8E9AD" w:rsidR="00A37CD7" w:rsidRPr="002A6CBE" w:rsidRDefault="002C708A" w:rsidP="002A6CBE">
      <w:pPr>
        <w:pStyle w:val="ListParagraph"/>
        <w:numPr>
          <w:ilvl w:val="0"/>
          <w:numId w:val="11"/>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Presumptive eligibility does not apply to individuals receiving SSI-Aged or SSDI-Survivor Benefits; however, any applicant who</w:t>
      </w:r>
      <w:r w:rsidR="003763A5">
        <w:rPr>
          <w:rFonts w:ascii="Cambria" w:eastAsia="Times New Roman" w:hAnsi="Cambria" w:cs="Times New Roman"/>
          <w:color w:val="000000"/>
          <w:sz w:val="24"/>
          <w:szCs w:val="24"/>
        </w:rPr>
        <w:t xml:space="preserve">, due to blindness or low vision, </w:t>
      </w:r>
      <w:r w:rsidRPr="002A6CBE">
        <w:rPr>
          <w:rFonts w:ascii="Cambria" w:eastAsia="Times New Roman" w:hAnsi="Cambria" w:cs="Times New Roman"/>
          <w:color w:val="000000"/>
          <w:sz w:val="24"/>
          <w:szCs w:val="24"/>
        </w:rPr>
        <w:t xml:space="preserve">has been determined eligible for Social Security benefits under Title II, and transitions from SSDI to SS Retirement upon reaching full retirement age, would be presumed eligible. </w:t>
      </w:r>
    </w:p>
    <w:p w14:paraId="40963E37" w14:textId="563DD2C7" w:rsidR="002A6CBE" w:rsidRDefault="002A6CBE" w:rsidP="00213285">
      <w:pPr>
        <w:pStyle w:val="Heading2"/>
      </w:pPr>
      <w:r>
        <w:t>ACHIEVEMENT OF AN EMPLOYMENT OUTCOME</w:t>
      </w:r>
    </w:p>
    <w:p w14:paraId="47E460E8" w14:textId="0367CFA9" w:rsidR="008879F3" w:rsidRPr="002A6CBE" w:rsidRDefault="008879F3" w:rsidP="002A6CBE">
      <w:p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 xml:space="preserve">Any eligible individual, including an individual whose eligibility for VR services is based on the individual being eligible for Social Security benefits under title II or title XVI of the Social Security Act, must intend to achieve an employment outcome that is consistent with the applicant’s unique strengths, resources, priorities, concerns, abilities, capabilities, interests, and informed choice. </w:t>
      </w:r>
    </w:p>
    <w:p w14:paraId="4D4F1867" w14:textId="7E757C17" w:rsidR="008879F3" w:rsidRPr="002A6CBE" w:rsidRDefault="008879F3" w:rsidP="002A6CBE">
      <w:pPr>
        <w:pStyle w:val="ListParagraph"/>
        <w:numPr>
          <w:ilvl w:val="0"/>
          <w:numId w:val="12"/>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 xml:space="preserve">The </w:t>
      </w:r>
      <w:r w:rsidR="00EF231E" w:rsidRPr="002A6CBE">
        <w:rPr>
          <w:rFonts w:ascii="Cambria" w:eastAsia="Times New Roman" w:hAnsi="Cambria" w:cs="Times New Roman"/>
          <w:color w:val="000000"/>
          <w:sz w:val="24"/>
          <w:szCs w:val="24"/>
        </w:rPr>
        <w:t>VR counselor</w:t>
      </w:r>
      <w:r w:rsidRPr="002A6CBE">
        <w:rPr>
          <w:rFonts w:ascii="Cambria" w:eastAsia="Times New Roman" w:hAnsi="Cambria" w:cs="Times New Roman"/>
          <w:color w:val="000000"/>
          <w:sz w:val="24"/>
          <w:szCs w:val="24"/>
        </w:rPr>
        <w:t xml:space="preserve"> will inform individuals at the time of application for VR services, that individuals who receive VR services must intend to achieve an employment outcome. </w:t>
      </w:r>
    </w:p>
    <w:p w14:paraId="7F193F5E" w14:textId="68167286" w:rsidR="008879F3" w:rsidRPr="002A6CBE" w:rsidRDefault="008879F3" w:rsidP="002A6CBE">
      <w:pPr>
        <w:pStyle w:val="ListParagraph"/>
        <w:numPr>
          <w:ilvl w:val="0"/>
          <w:numId w:val="12"/>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The applicant’s completion of the application process for VR services is sufficient evidence of the individual’s intent to achieve an employment outcome and no additional demonstration on the part of the applicant is required</w:t>
      </w:r>
      <w:r w:rsidR="00EF231E" w:rsidRPr="002A6CBE">
        <w:rPr>
          <w:rFonts w:ascii="Cambria" w:eastAsia="Times New Roman" w:hAnsi="Cambria" w:cs="Times New Roman"/>
          <w:color w:val="000000"/>
          <w:sz w:val="24"/>
          <w:szCs w:val="24"/>
        </w:rPr>
        <w:t>.</w:t>
      </w:r>
    </w:p>
    <w:p w14:paraId="403471D8" w14:textId="72D2AEE3" w:rsidR="00EF231E" w:rsidRPr="002A6CBE" w:rsidRDefault="00EF231E" w:rsidP="002A6CBE">
      <w:p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Nothing in this section is to be construed to create an entitlement to any vocational rehabilitation service.</w:t>
      </w:r>
    </w:p>
    <w:p w14:paraId="104E9B56" w14:textId="43BD6889" w:rsidR="008879F3" w:rsidRPr="002A6CBE" w:rsidRDefault="008879F3" w:rsidP="00213285">
      <w:pPr>
        <w:pStyle w:val="Heading2"/>
      </w:pPr>
      <w:r w:rsidRPr="002A6CBE">
        <w:t>PROHIBITED FACTORS.</w:t>
      </w:r>
    </w:p>
    <w:p w14:paraId="7E2DE322" w14:textId="45B9B7E4" w:rsidR="008879F3" w:rsidRPr="002A6CBE" w:rsidRDefault="008879F3" w:rsidP="008879F3">
      <w:pPr>
        <w:pStyle w:val="ListParagraph"/>
        <w:numPr>
          <w:ilvl w:val="0"/>
          <w:numId w:val="4"/>
        </w:numPr>
        <w:rPr>
          <w:rFonts w:ascii="Cambria" w:hAnsi="Cambria"/>
          <w:sz w:val="24"/>
          <w:szCs w:val="24"/>
        </w:rPr>
      </w:pPr>
      <w:r w:rsidRPr="002A6CBE">
        <w:rPr>
          <w:rFonts w:ascii="Cambria" w:hAnsi="Cambria"/>
          <w:sz w:val="24"/>
          <w:szCs w:val="24"/>
        </w:rPr>
        <w:t xml:space="preserve">The IDB </w:t>
      </w:r>
      <w:r w:rsidR="000008A8" w:rsidRPr="002A6CBE">
        <w:rPr>
          <w:rFonts w:ascii="Cambria" w:hAnsi="Cambria"/>
          <w:sz w:val="24"/>
          <w:szCs w:val="24"/>
        </w:rPr>
        <w:t xml:space="preserve">will not impose a duration of residency requirement that would exclude an applicant who is present in Iowa from vocational rehabilitation services. The IDB will not require the applicant to demonstrate a presence in Iowa through the production of any documentation that under State or local law would result in a de facto duration of residence requirement. </w:t>
      </w:r>
    </w:p>
    <w:p w14:paraId="00D09134" w14:textId="012A8F67" w:rsidR="000008A8" w:rsidRPr="002A6CBE" w:rsidRDefault="000008A8" w:rsidP="008879F3">
      <w:pPr>
        <w:pStyle w:val="ListParagraph"/>
        <w:numPr>
          <w:ilvl w:val="0"/>
          <w:numId w:val="4"/>
        </w:numPr>
        <w:rPr>
          <w:rFonts w:ascii="Cambria" w:hAnsi="Cambria"/>
          <w:sz w:val="24"/>
          <w:szCs w:val="24"/>
        </w:rPr>
      </w:pPr>
      <w:r w:rsidRPr="002A6CBE">
        <w:rPr>
          <w:rFonts w:ascii="Cambria" w:hAnsi="Cambria"/>
          <w:sz w:val="24"/>
          <w:szCs w:val="24"/>
        </w:rPr>
        <w:t>In making a determination of eligibility under this section, the IDB ensures that</w:t>
      </w:r>
    </w:p>
    <w:p w14:paraId="58CC20AF" w14:textId="1377DFE2" w:rsidR="000008A8" w:rsidRPr="002A6CBE" w:rsidRDefault="000008A8" w:rsidP="000008A8">
      <w:pPr>
        <w:pStyle w:val="ListParagraph"/>
        <w:numPr>
          <w:ilvl w:val="1"/>
          <w:numId w:val="4"/>
        </w:numPr>
        <w:rPr>
          <w:rFonts w:ascii="Cambria" w:hAnsi="Cambria"/>
          <w:sz w:val="24"/>
          <w:szCs w:val="24"/>
        </w:rPr>
      </w:pPr>
      <w:r w:rsidRPr="002A6CBE">
        <w:rPr>
          <w:rFonts w:ascii="Cambria" w:hAnsi="Cambria"/>
          <w:sz w:val="24"/>
          <w:szCs w:val="24"/>
        </w:rPr>
        <w:t>No applicant or group of applicants is excluded or found ineligible solely on the basis of the type of disability; and</w:t>
      </w:r>
    </w:p>
    <w:p w14:paraId="78D49F84" w14:textId="484AD4BE" w:rsidR="000008A8" w:rsidRPr="002A6CBE" w:rsidRDefault="000008A8" w:rsidP="000008A8">
      <w:pPr>
        <w:pStyle w:val="ListParagraph"/>
        <w:numPr>
          <w:ilvl w:val="1"/>
          <w:numId w:val="4"/>
        </w:numPr>
        <w:rPr>
          <w:rFonts w:ascii="Cambria" w:hAnsi="Cambria"/>
          <w:sz w:val="24"/>
          <w:szCs w:val="24"/>
        </w:rPr>
      </w:pPr>
      <w:r w:rsidRPr="002A6CBE">
        <w:rPr>
          <w:rFonts w:ascii="Cambria" w:hAnsi="Cambria"/>
          <w:sz w:val="24"/>
          <w:szCs w:val="24"/>
        </w:rPr>
        <w:t xml:space="preserve">The eligibility requirements are applied without regard to the applicant’s </w:t>
      </w:r>
    </w:p>
    <w:p w14:paraId="042B50B3" w14:textId="6F225B9F" w:rsidR="000008A8" w:rsidRPr="002A6CBE" w:rsidRDefault="000008A8" w:rsidP="000008A8">
      <w:pPr>
        <w:pStyle w:val="ListParagraph"/>
        <w:numPr>
          <w:ilvl w:val="2"/>
          <w:numId w:val="4"/>
        </w:numPr>
        <w:rPr>
          <w:rFonts w:ascii="Cambria" w:hAnsi="Cambria"/>
          <w:sz w:val="24"/>
          <w:szCs w:val="24"/>
        </w:rPr>
      </w:pPr>
      <w:r w:rsidRPr="002A6CBE">
        <w:rPr>
          <w:rFonts w:ascii="Cambria" w:hAnsi="Cambria"/>
          <w:sz w:val="24"/>
          <w:szCs w:val="24"/>
        </w:rPr>
        <w:t>Age, sex, race,</w:t>
      </w:r>
      <w:r w:rsidR="00213285">
        <w:rPr>
          <w:rFonts w:ascii="Cambria" w:hAnsi="Cambria"/>
          <w:sz w:val="24"/>
          <w:szCs w:val="24"/>
        </w:rPr>
        <w:t xml:space="preserve"> gender, gender expression, political affiliation, sexual orientation,</w:t>
      </w:r>
      <w:r w:rsidRPr="002A6CBE">
        <w:rPr>
          <w:rFonts w:ascii="Cambria" w:hAnsi="Cambria"/>
          <w:sz w:val="24"/>
          <w:szCs w:val="24"/>
        </w:rPr>
        <w:t xml:space="preserve"> color, or national </w:t>
      </w:r>
      <w:proofErr w:type="gramStart"/>
      <w:r w:rsidRPr="002A6CBE">
        <w:rPr>
          <w:rFonts w:ascii="Cambria" w:hAnsi="Cambria"/>
          <w:sz w:val="24"/>
          <w:szCs w:val="24"/>
        </w:rPr>
        <w:t>origin;</w:t>
      </w:r>
      <w:proofErr w:type="gramEnd"/>
      <w:r w:rsidRPr="002A6CBE">
        <w:rPr>
          <w:rFonts w:ascii="Cambria" w:hAnsi="Cambria"/>
          <w:sz w:val="24"/>
          <w:szCs w:val="24"/>
        </w:rPr>
        <w:t xml:space="preserve"> </w:t>
      </w:r>
    </w:p>
    <w:p w14:paraId="45D9F2EF" w14:textId="040990AD" w:rsidR="000008A8" w:rsidRPr="002A6CBE" w:rsidRDefault="000008A8" w:rsidP="000008A8">
      <w:pPr>
        <w:pStyle w:val="ListParagraph"/>
        <w:numPr>
          <w:ilvl w:val="2"/>
          <w:numId w:val="4"/>
        </w:numPr>
        <w:rPr>
          <w:rFonts w:ascii="Cambria" w:hAnsi="Cambria"/>
          <w:sz w:val="24"/>
          <w:szCs w:val="24"/>
        </w:rPr>
      </w:pPr>
      <w:r w:rsidRPr="002A6CBE">
        <w:rPr>
          <w:rFonts w:ascii="Cambria" w:hAnsi="Cambria"/>
          <w:sz w:val="24"/>
          <w:szCs w:val="24"/>
        </w:rPr>
        <w:t xml:space="preserve">Type of expected employment outcome; </w:t>
      </w:r>
    </w:p>
    <w:p w14:paraId="7DFFF125" w14:textId="673ECA22" w:rsidR="000008A8" w:rsidRPr="002A6CBE" w:rsidRDefault="000008A8" w:rsidP="000008A8">
      <w:pPr>
        <w:pStyle w:val="ListParagraph"/>
        <w:numPr>
          <w:ilvl w:val="2"/>
          <w:numId w:val="4"/>
        </w:numPr>
        <w:rPr>
          <w:rFonts w:ascii="Cambria" w:hAnsi="Cambria"/>
          <w:sz w:val="24"/>
          <w:szCs w:val="24"/>
        </w:rPr>
      </w:pPr>
      <w:r w:rsidRPr="002A6CBE">
        <w:rPr>
          <w:rFonts w:ascii="Cambria" w:hAnsi="Cambria"/>
          <w:sz w:val="24"/>
          <w:szCs w:val="24"/>
        </w:rPr>
        <w:t xml:space="preserve">Source of referral for VR services; </w:t>
      </w:r>
    </w:p>
    <w:p w14:paraId="6EDD7262" w14:textId="3C467DC7" w:rsidR="000008A8" w:rsidRPr="002A6CBE" w:rsidRDefault="000008A8" w:rsidP="000008A8">
      <w:pPr>
        <w:pStyle w:val="ListParagraph"/>
        <w:numPr>
          <w:ilvl w:val="2"/>
          <w:numId w:val="4"/>
        </w:numPr>
        <w:rPr>
          <w:rFonts w:ascii="Cambria" w:hAnsi="Cambria"/>
          <w:sz w:val="24"/>
          <w:szCs w:val="24"/>
        </w:rPr>
      </w:pPr>
      <w:r w:rsidRPr="002A6CBE">
        <w:rPr>
          <w:rFonts w:ascii="Cambria" w:hAnsi="Cambria"/>
          <w:sz w:val="24"/>
          <w:szCs w:val="24"/>
        </w:rPr>
        <w:t xml:space="preserve">Particular service needs or anticipated cost of services required by an applicant or the income level of an applicant or applicant’s family; </w:t>
      </w:r>
    </w:p>
    <w:p w14:paraId="7754126E" w14:textId="17AF302B" w:rsidR="000008A8" w:rsidRPr="002A6CBE" w:rsidRDefault="000008A8" w:rsidP="000008A8">
      <w:pPr>
        <w:pStyle w:val="ListParagraph"/>
        <w:numPr>
          <w:ilvl w:val="2"/>
          <w:numId w:val="4"/>
        </w:numPr>
        <w:rPr>
          <w:rFonts w:ascii="Cambria" w:hAnsi="Cambria"/>
          <w:sz w:val="24"/>
          <w:szCs w:val="24"/>
        </w:rPr>
      </w:pPr>
      <w:r w:rsidRPr="002A6CBE">
        <w:rPr>
          <w:rFonts w:ascii="Cambria" w:hAnsi="Cambria"/>
          <w:sz w:val="24"/>
          <w:szCs w:val="24"/>
        </w:rPr>
        <w:t xml:space="preserve">Employment history or current employment status; and </w:t>
      </w:r>
    </w:p>
    <w:p w14:paraId="36D78E34" w14:textId="0BA59570" w:rsidR="000008A8" w:rsidRPr="002A6CBE" w:rsidRDefault="000008A8" w:rsidP="000008A8">
      <w:pPr>
        <w:pStyle w:val="ListParagraph"/>
        <w:numPr>
          <w:ilvl w:val="2"/>
          <w:numId w:val="4"/>
        </w:numPr>
        <w:rPr>
          <w:rFonts w:ascii="Cambria" w:hAnsi="Cambria"/>
          <w:sz w:val="24"/>
          <w:szCs w:val="24"/>
        </w:rPr>
      </w:pPr>
      <w:r w:rsidRPr="002A6CBE">
        <w:rPr>
          <w:rFonts w:ascii="Cambria" w:hAnsi="Cambria"/>
          <w:sz w:val="24"/>
          <w:szCs w:val="24"/>
        </w:rPr>
        <w:t xml:space="preserve">Educational status or current educational credential. </w:t>
      </w:r>
    </w:p>
    <w:p w14:paraId="6A629AB0" w14:textId="4F37B1B4" w:rsidR="000008A8" w:rsidRPr="00213285" w:rsidRDefault="000008A8" w:rsidP="00213285">
      <w:pPr>
        <w:pStyle w:val="Heading2"/>
      </w:pPr>
      <w:r w:rsidRPr="00213285">
        <w:t>REVIEW AND ASSESSMENT OF DATA</w:t>
      </w:r>
      <w:r w:rsidR="00C46A85" w:rsidRPr="00213285">
        <w:t xml:space="preserve"> FOR DETERMINING ELIGIBILITY</w:t>
      </w:r>
    </w:p>
    <w:p w14:paraId="4764A70E" w14:textId="148A83CB" w:rsidR="000008A8" w:rsidRPr="002A6CBE" w:rsidRDefault="000008A8" w:rsidP="002A6CBE">
      <w:pPr>
        <w:rPr>
          <w:rFonts w:ascii="Cambria" w:hAnsi="Cambria"/>
          <w:sz w:val="24"/>
          <w:szCs w:val="24"/>
        </w:rPr>
      </w:pPr>
      <w:r w:rsidRPr="002A6CBE">
        <w:rPr>
          <w:rFonts w:ascii="Cambria" w:hAnsi="Cambria"/>
          <w:sz w:val="24"/>
          <w:szCs w:val="24"/>
        </w:rPr>
        <w:t xml:space="preserve">The </w:t>
      </w:r>
      <w:r w:rsidR="002115C7" w:rsidRPr="002A6CBE">
        <w:rPr>
          <w:rFonts w:ascii="Cambria" w:hAnsi="Cambria"/>
          <w:sz w:val="24"/>
          <w:szCs w:val="24"/>
        </w:rPr>
        <w:t>VR counselor</w:t>
      </w:r>
      <w:r w:rsidRPr="002A6CBE">
        <w:rPr>
          <w:rFonts w:ascii="Cambria" w:hAnsi="Cambria"/>
          <w:sz w:val="24"/>
          <w:szCs w:val="24"/>
        </w:rPr>
        <w:t xml:space="preserve"> will base determination of </w:t>
      </w:r>
      <w:r w:rsidR="00C46A85" w:rsidRPr="002A6CBE">
        <w:rPr>
          <w:rFonts w:ascii="Cambria" w:hAnsi="Cambria"/>
          <w:sz w:val="24"/>
          <w:szCs w:val="24"/>
        </w:rPr>
        <w:t xml:space="preserve">each of the basic </w:t>
      </w:r>
      <w:r w:rsidRPr="002A6CBE">
        <w:rPr>
          <w:rFonts w:ascii="Cambria" w:hAnsi="Cambria"/>
          <w:sz w:val="24"/>
          <w:szCs w:val="24"/>
        </w:rPr>
        <w:t>eligibility requirements on</w:t>
      </w:r>
    </w:p>
    <w:p w14:paraId="3365B489" w14:textId="2C24A319" w:rsidR="00234FAF" w:rsidRPr="002A6CBE" w:rsidRDefault="00234FAF" w:rsidP="002A6CBE">
      <w:pPr>
        <w:pStyle w:val="ListParagraph"/>
        <w:numPr>
          <w:ilvl w:val="0"/>
          <w:numId w:val="5"/>
        </w:numPr>
        <w:rPr>
          <w:rFonts w:ascii="Cambria" w:hAnsi="Cambria"/>
          <w:sz w:val="24"/>
          <w:szCs w:val="24"/>
        </w:rPr>
      </w:pPr>
      <w:r w:rsidRPr="002A6CBE">
        <w:rPr>
          <w:rFonts w:ascii="Cambria" w:hAnsi="Cambria"/>
          <w:sz w:val="24"/>
          <w:szCs w:val="24"/>
        </w:rPr>
        <w:t>A review and assessment of existing data, including counselor observations, education records, information provided by the applicant or the applicant’s family, information used by education officials, and determinations made by officials of other agencies; and</w:t>
      </w:r>
    </w:p>
    <w:p w14:paraId="1491CC2D" w14:textId="0BADDBD8" w:rsidR="00234FAF" w:rsidRPr="002A6CBE" w:rsidRDefault="00234FAF" w:rsidP="002A6CBE">
      <w:pPr>
        <w:pStyle w:val="ListParagraph"/>
        <w:numPr>
          <w:ilvl w:val="0"/>
          <w:numId w:val="5"/>
        </w:numPr>
        <w:rPr>
          <w:rFonts w:ascii="Cambria" w:hAnsi="Cambria"/>
          <w:sz w:val="24"/>
          <w:szCs w:val="24"/>
        </w:rPr>
      </w:pPr>
      <w:r w:rsidRPr="002A6CBE">
        <w:rPr>
          <w:rFonts w:ascii="Cambria" w:hAnsi="Cambria"/>
          <w:sz w:val="24"/>
          <w:szCs w:val="24"/>
        </w:rPr>
        <w:t xml:space="preserve">To the extent existing data do not describe the current functioning of the individual or are </w:t>
      </w:r>
      <w:r w:rsidR="002C708A" w:rsidRPr="002A6CBE">
        <w:rPr>
          <w:rFonts w:ascii="Cambria" w:hAnsi="Cambria"/>
          <w:sz w:val="24"/>
          <w:szCs w:val="24"/>
        </w:rPr>
        <w:t>unavailable</w:t>
      </w:r>
      <w:r w:rsidRPr="002A6CBE">
        <w:rPr>
          <w:rFonts w:ascii="Cambria" w:hAnsi="Cambria"/>
          <w:sz w:val="24"/>
          <w:szCs w:val="24"/>
        </w:rPr>
        <w:t xml:space="preserve">, insufficient, or inappropriate to make an eligibility determination, an assessment of additional data resulting from the provision of vocational rehabilitation services, including assistive technology devices and services, personal assistance services, and any other support services that are necessary to determine whether an individual is eligible; and </w:t>
      </w:r>
    </w:p>
    <w:p w14:paraId="668862CA" w14:textId="6F2EF740" w:rsidR="00234FAF" w:rsidRPr="002A6CBE" w:rsidRDefault="00C46A85" w:rsidP="002A6CBE">
      <w:pPr>
        <w:pStyle w:val="ListParagraph"/>
        <w:numPr>
          <w:ilvl w:val="0"/>
          <w:numId w:val="5"/>
        </w:numPr>
        <w:rPr>
          <w:rFonts w:ascii="Cambria" w:hAnsi="Cambria"/>
          <w:sz w:val="24"/>
          <w:szCs w:val="24"/>
        </w:rPr>
      </w:pPr>
      <w:r w:rsidRPr="002A6CBE">
        <w:rPr>
          <w:rFonts w:ascii="Cambria" w:hAnsi="Cambria"/>
          <w:sz w:val="24"/>
          <w:szCs w:val="24"/>
        </w:rPr>
        <w:t xml:space="preserve">A </w:t>
      </w:r>
      <w:r w:rsidR="002C708A" w:rsidRPr="002A6CBE">
        <w:rPr>
          <w:rFonts w:ascii="Cambria" w:hAnsi="Cambria"/>
          <w:sz w:val="24"/>
          <w:szCs w:val="24"/>
        </w:rPr>
        <w:t>presumption that an applicant who</w:t>
      </w:r>
      <w:r w:rsidR="00510F69">
        <w:rPr>
          <w:rFonts w:ascii="Cambria" w:hAnsi="Cambria"/>
          <w:sz w:val="24"/>
          <w:szCs w:val="24"/>
        </w:rPr>
        <w:t>, due to blindness or low vision,</w:t>
      </w:r>
      <w:r w:rsidR="002C708A" w:rsidRPr="002A6CBE">
        <w:rPr>
          <w:rFonts w:ascii="Cambria" w:hAnsi="Cambria"/>
          <w:sz w:val="24"/>
          <w:szCs w:val="24"/>
        </w:rPr>
        <w:t xml:space="preserve"> is determined eligible for Social Security benefits under title II or title XVI of the Social Security Act satisfies </w:t>
      </w:r>
      <w:r w:rsidRPr="002A6CBE">
        <w:rPr>
          <w:rFonts w:ascii="Cambria" w:hAnsi="Cambria"/>
          <w:sz w:val="24"/>
          <w:szCs w:val="24"/>
        </w:rPr>
        <w:t xml:space="preserve">each </w:t>
      </w:r>
      <w:r w:rsidR="002A6CBE" w:rsidRPr="002A6CBE">
        <w:rPr>
          <w:rFonts w:ascii="Cambria" w:hAnsi="Cambria"/>
          <w:sz w:val="24"/>
          <w:szCs w:val="24"/>
        </w:rPr>
        <w:t xml:space="preserve">of </w:t>
      </w:r>
      <w:r w:rsidR="002C708A" w:rsidRPr="002A6CBE">
        <w:rPr>
          <w:rFonts w:ascii="Cambria" w:hAnsi="Cambria"/>
          <w:sz w:val="24"/>
          <w:szCs w:val="24"/>
        </w:rPr>
        <w:t xml:space="preserve">the basic eligibility </w:t>
      </w:r>
      <w:r w:rsidR="002A6CBE" w:rsidRPr="002A6CBE">
        <w:rPr>
          <w:rFonts w:ascii="Cambria" w:hAnsi="Cambria"/>
          <w:sz w:val="24"/>
          <w:szCs w:val="24"/>
        </w:rPr>
        <w:t>requirements</w:t>
      </w:r>
      <w:r w:rsidR="002C708A" w:rsidRPr="002A6CBE">
        <w:rPr>
          <w:rFonts w:ascii="Cambria" w:hAnsi="Cambria"/>
          <w:sz w:val="24"/>
          <w:szCs w:val="24"/>
        </w:rPr>
        <w:t xml:space="preserve">. </w:t>
      </w:r>
    </w:p>
    <w:p w14:paraId="7E37666E" w14:textId="21DEBA20" w:rsidR="00073DBF" w:rsidRPr="002A6CBE" w:rsidRDefault="00073DBF" w:rsidP="002A6CBE">
      <w:pPr>
        <w:rPr>
          <w:rFonts w:ascii="Cambria" w:hAnsi="Cambria"/>
          <w:sz w:val="24"/>
          <w:szCs w:val="24"/>
        </w:rPr>
      </w:pPr>
      <w:r w:rsidRPr="002A6CBE">
        <w:rPr>
          <w:rFonts w:ascii="Cambria" w:hAnsi="Cambria"/>
          <w:sz w:val="24"/>
          <w:szCs w:val="24"/>
        </w:rPr>
        <w:t xml:space="preserve">When additional eye information is required to determine eligibility, the applicant will be given the choice of provider (ophthalmologist or optometrist) unless an evaluation from a specialist is necessary. The agency will cover costs not covered by medical insurance for this exam. </w:t>
      </w:r>
    </w:p>
    <w:p w14:paraId="5F0D8C28" w14:textId="77777777" w:rsidR="00CF291F" w:rsidRDefault="00073DBF" w:rsidP="00CF291F">
      <w:pPr>
        <w:rPr>
          <w:rFonts w:ascii="Cambria" w:hAnsi="Cambria" w:cstheme="minorHAnsi"/>
          <w:sz w:val="24"/>
          <w:szCs w:val="24"/>
        </w:rPr>
      </w:pPr>
      <w:r w:rsidRPr="002A6CBE">
        <w:rPr>
          <w:rFonts w:ascii="Cambria" w:hAnsi="Cambria"/>
          <w:sz w:val="24"/>
          <w:szCs w:val="24"/>
        </w:rPr>
        <w:t xml:space="preserve">If the agency has older eye information that establishes that the individual is legally blind and the applicant does not have an eye condition which will improve, then this existing information can be used to establish eligibility for services. If the client reports that their vision has improved since the last report, then updated information will be obtained before determining eligibility. If the </w:t>
      </w:r>
      <w:r w:rsidR="00684E06" w:rsidRPr="002A6CBE">
        <w:rPr>
          <w:rFonts w:ascii="Cambria" w:hAnsi="Cambria"/>
          <w:sz w:val="24"/>
          <w:szCs w:val="24"/>
        </w:rPr>
        <w:t xml:space="preserve">applicant reports that their vision has deteriorated since the last report, the VR counselor can establish eligibility based on the last report. The counselor is encouraged to obtain updated eye information for </w:t>
      </w:r>
      <w:r w:rsidR="00684E06" w:rsidRPr="002A6CBE">
        <w:rPr>
          <w:rFonts w:ascii="Cambria" w:hAnsi="Cambria" w:cstheme="minorHAnsi"/>
          <w:sz w:val="24"/>
          <w:szCs w:val="24"/>
        </w:rPr>
        <w:t>assessment, accommodation and planning purposes</w:t>
      </w:r>
      <w:r w:rsidR="00CF291F">
        <w:rPr>
          <w:rFonts w:ascii="Cambria" w:hAnsi="Cambria" w:cstheme="minorHAnsi"/>
          <w:sz w:val="24"/>
          <w:szCs w:val="24"/>
        </w:rPr>
        <w:t>.</w:t>
      </w:r>
    </w:p>
    <w:p w14:paraId="1847017C" w14:textId="77262FA3" w:rsidR="00CF291F" w:rsidRPr="00CF291F" w:rsidRDefault="00CF291F" w:rsidP="00CF291F">
      <w:pPr>
        <w:rPr>
          <w:rFonts w:ascii="Cambria" w:hAnsi="Cambria" w:cstheme="minorHAnsi"/>
          <w:sz w:val="24"/>
          <w:szCs w:val="24"/>
        </w:rPr>
      </w:pPr>
      <w:r>
        <w:rPr>
          <w:rFonts w:ascii="Cambria" w:hAnsi="Cambria" w:cstheme="minorHAnsi"/>
          <w:sz w:val="24"/>
          <w:szCs w:val="24"/>
        </w:rPr>
        <w:t xml:space="preserve">Special Education Students – IDB may use </w:t>
      </w:r>
      <w:r w:rsidR="00621706">
        <w:rPr>
          <w:rFonts w:ascii="Cambria" w:hAnsi="Cambria" w:cstheme="minorHAnsi"/>
          <w:sz w:val="24"/>
          <w:szCs w:val="24"/>
        </w:rPr>
        <w:t>disability information reported in the individual education program (IEP) to determine that an</w:t>
      </w:r>
      <w:r>
        <w:rPr>
          <w:rFonts w:ascii="Cambria" w:hAnsi="Cambria" w:cstheme="minorHAnsi"/>
          <w:sz w:val="24"/>
          <w:szCs w:val="24"/>
        </w:rPr>
        <w:t xml:space="preserve"> </w:t>
      </w:r>
      <w:r w:rsidR="00621706">
        <w:rPr>
          <w:rFonts w:ascii="Cambria" w:hAnsi="Cambria" w:cstheme="minorHAnsi"/>
          <w:sz w:val="24"/>
          <w:szCs w:val="24"/>
        </w:rPr>
        <w:t>applicant</w:t>
      </w:r>
      <w:r>
        <w:rPr>
          <w:rFonts w:ascii="Cambria" w:hAnsi="Cambria" w:cstheme="minorHAnsi"/>
          <w:sz w:val="24"/>
          <w:szCs w:val="24"/>
        </w:rPr>
        <w:t xml:space="preserve"> meets the definition of an individual </w:t>
      </w:r>
      <w:r w:rsidR="00621706">
        <w:rPr>
          <w:rFonts w:ascii="Cambria" w:hAnsi="Cambria" w:cstheme="minorHAnsi"/>
          <w:sz w:val="24"/>
          <w:szCs w:val="24"/>
        </w:rPr>
        <w:t>who is blind or has low vision. The VR counselor must obtain a copy of the IEP and it must include information related to the applicant’s disability, diagnosis</w:t>
      </w:r>
      <w:r w:rsidR="00D62595">
        <w:rPr>
          <w:rFonts w:ascii="Cambria" w:hAnsi="Cambria" w:cstheme="minorHAnsi"/>
          <w:sz w:val="24"/>
          <w:szCs w:val="24"/>
        </w:rPr>
        <w:t xml:space="preserve">, </w:t>
      </w:r>
      <w:r w:rsidR="00621706">
        <w:rPr>
          <w:rFonts w:ascii="Cambria" w:hAnsi="Cambria" w:cstheme="minorHAnsi"/>
          <w:sz w:val="24"/>
          <w:szCs w:val="24"/>
        </w:rPr>
        <w:t xml:space="preserve">medical provider and date of diagnosis. </w:t>
      </w:r>
      <w:r>
        <w:rPr>
          <w:rFonts w:ascii="Cambria" w:hAnsi="Cambria" w:cstheme="minorHAnsi"/>
          <w:sz w:val="24"/>
          <w:szCs w:val="24"/>
        </w:rPr>
        <w:t xml:space="preserve"> </w:t>
      </w:r>
    </w:p>
    <w:p w14:paraId="1D13397A" w14:textId="780FC5C0" w:rsidR="002A6CBE" w:rsidRPr="002A6CBE" w:rsidRDefault="002A6CBE" w:rsidP="002A6CBE">
      <w:pPr>
        <w:rPr>
          <w:rFonts w:ascii="Cambria" w:eastAsia="Times New Roman" w:hAnsi="Cambria" w:cs="Arial"/>
          <w:sz w:val="24"/>
          <w:szCs w:val="24"/>
          <w:lang w:val="en"/>
        </w:rPr>
      </w:pPr>
      <w:r w:rsidRPr="002A6CBE">
        <w:rPr>
          <w:rFonts w:ascii="Cambria" w:eastAsia="Times New Roman" w:hAnsi="Cambria" w:cs="Arial"/>
          <w:sz w:val="24"/>
          <w:szCs w:val="24"/>
          <w:lang w:val="en"/>
        </w:rPr>
        <w:t xml:space="preserve">For eligibility of VR services with IDB, the individual must be blind, deafblind or have </w:t>
      </w:r>
      <w:r w:rsidR="00D53041">
        <w:rPr>
          <w:rFonts w:ascii="Cambria" w:eastAsia="Times New Roman" w:hAnsi="Cambria" w:cs="Arial"/>
          <w:sz w:val="24"/>
          <w:szCs w:val="24"/>
          <w:lang w:val="en"/>
        </w:rPr>
        <w:t>low vision</w:t>
      </w:r>
      <w:r w:rsidRPr="002A6CBE">
        <w:rPr>
          <w:rFonts w:ascii="Cambria" w:eastAsia="Times New Roman" w:hAnsi="Cambria" w:cs="Arial"/>
          <w:sz w:val="24"/>
          <w:szCs w:val="24"/>
          <w:lang w:val="en"/>
        </w:rPr>
        <w:t xml:space="preserve"> and meet the criteria as noted above.  In addition, the individual may also have other non-vision related disabilities (e.g., </w:t>
      </w:r>
      <w:r w:rsidR="00027EDF">
        <w:rPr>
          <w:rFonts w:ascii="Cambria" w:eastAsia="Times New Roman" w:hAnsi="Cambria" w:cs="Arial"/>
          <w:sz w:val="24"/>
          <w:szCs w:val="24"/>
          <w:lang w:val="en"/>
        </w:rPr>
        <w:t>a</w:t>
      </w:r>
      <w:r w:rsidRPr="002A6CBE">
        <w:rPr>
          <w:rFonts w:ascii="Cambria" w:eastAsia="Times New Roman" w:hAnsi="Cambria" w:cs="Arial"/>
          <w:sz w:val="24"/>
          <w:szCs w:val="24"/>
          <w:lang w:val="en"/>
        </w:rPr>
        <w:t xml:space="preserve">utism, </w:t>
      </w:r>
      <w:r w:rsidR="00027EDF">
        <w:rPr>
          <w:rFonts w:ascii="Cambria" w:eastAsia="Times New Roman" w:hAnsi="Cambria" w:cs="Arial"/>
          <w:sz w:val="24"/>
          <w:szCs w:val="24"/>
          <w:lang w:val="en"/>
        </w:rPr>
        <w:t>t</w:t>
      </w:r>
      <w:r w:rsidRPr="002A6CBE">
        <w:rPr>
          <w:rFonts w:ascii="Cambria" w:eastAsia="Times New Roman" w:hAnsi="Cambria" w:cs="Arial"/>
          <w:sz w:val="24"/>
          <w:szCs w:val="24"/>
          <w:lang w:val="en"/>
        </w:rPr>
        <w:t xml:space="preserve">raumatic </w:t>
      </w:r>
      <w:r w:rsidR="00027EDF">
        <w:rPr>
          <w:rFonts w:ascii="Cambria" w:eastAsia="Times New Roman" w:hAnsi="Cambria" w:cs="Arial"/>
          <w:sz w:val="24"/>
          <w:szCs w:val="24"/>
          <w:lang w:val="en"/>
        </w:rPr>
        <w:t>b</w:t>
      </w:r>
      <w:r w:rsidRPr="002A6CBE">
        <w:rPr>
          <w:rFonts w:ascii="Cambria" w:eastAsia="Times New Roman" w:hAnsi="Cambria" w:cs="Arial"/>
          <w:sz w:val="24"/>
          <w:szCs w:val="24"/>
          <w:lang w:val="en"/>
        </w:rPr>
        <w:t xml:space="preserve">rain </w:t>
      </w:r>
      <w:r w:rsidR="00027EDF">
        <w:rPr>
          <w:rFonts w:ascii="Cambria" w:eastAsia="Times New Roman" w:hAnsi="Cambria" w:cs="Arial"/>
          <w:sz w:val="24"/>
          <w:szCs w:val="24"/>
          <w:lang w:val="en"/>
        </w:rPr>
        <w:t>i</w:t>
      </w:r>
      <w:r w:rsidRPr="002A6CBE">
        <w:rPr>
          <w:rFonts w:ascii="Cambria" w:eastAsia="Times New Roman" w:hAnsi="Cambria" w:cs="Arial"/>
          <w:sz w:val="24"/>
          <w:szCs w:val="24"/>
          <w:lang w:val="en"/>
        </w:rPr>
        <w:t xml:space="preserve">njury, etc.) and/or </w:t>
      </w:r>
      <w:r w:rsidR="00027EDF">
        <w:rPr>
          <w:rFonts w:ascii="Cambria" w:eastAsia="Times New Roman" w:hAnsi="Cambria" w:cs="Arial"/>
          <w:sz w:val="24"/>
          <w:szCs w:val="24"/>
          <w:lang w:val="en"/>
        </w:rPr>
        <w:t>a</w:t>
      </w:r>
      <w:r w:rsidRPr="002A6CBE">
        <w:rPr>
          <w:rFonts w:ascii="Cambria" w:eastAsia="Times New Roman" w:hAnsi="Cambria" w:cs="Arial"/>
          <w:sz w:val="24"/>
          <w:szCs w:val="24"/>
          <w:lang w:val="en"/>
        </w:rPr>
        <w:t xml:space="preserve"> disability </w:t>
      </w:r>
      <w:commentRangeStart w:id="4"/>
      <w:r w:rsidR="00027EDF">
        <w:rPr>
          <w:rFonts w:ascii="Cambria" w:eastAsia="Times New Roman" w:hAnsi="Cambria" w:cs="Arial"/>
          <w:sz w:val="24"/>
          <w:szCs w:val="24"/>
          <w:lang w:val="en"/>
        </w:rPr>
        <w:t>resulting</w:t>
      </w:r>
      <w:commentRangeEnd w:id="4"/>
      <w:r w:rsidR="00A046BC">
        <w:rPr>
          <w:rStyle w:val="CommentReference"/>
        </w:rPr>
        <w:commentReference w:id="4"/>
      </w:r>
      <w:r w:rsidR="00027EDF">
        <w:rPr>
          <w:rFonts w:ascii="Cambria" w:eastAsia="Times New Roman" w:hAnsi="Cambria" w:cs="Arial"/>
          <w:sz w:val="24"/>
          <w:szCs w:val="24"/>
          <w:lang w:val="en"/>
        </w:rPr>
        <w:t xml:space="preserve"> in blindness or low vision</w:t>
      </w:r>
      <w:r w:rsidRPr="002A6CBE">
        <w:rPr>
          <w:rFonts w:ascii="Cambria" w:eastAsia="Times New Roman" w:hAnsi="Cambria" w:cs="Arial"/>
          <w:sz w:val="24"/>
          <w:szCs w:val="24"/>
          <w:lang w:val="en"/>
        </w:rPr>
        <w:t xml:space="preserve"> (e.g., </w:t>
      </w:r>
      <w:r w:rsidR="00027EDF">
        <w:rPr>
          <w:rFonts w:ascii="Cambria" w:eastAsia="Times New Roman" w:hAnsi="Cambria" w:cs="Arial"/>
          <w:sz w:val="24"/>
          <w:szCs w:val="24"/>
          <w:lang w:val="en"/>
        </w:rPr>
        <w:t>m</w:t>
      </w:r>
      <w:r w:rsidRPr="002A6CBE">
        <w:rPr>
          <w:rFonts w:ascii="Cambria" w:eastAsia="Times New Roman" w:hAnsi="Cambria" w:cs="Arial"/>
          <w:sz w:val="24"/>
          <w:szCs w:val="24"/>
          <w:lang w:val="en"/>
        </w:rPr>
        <w:t xml:space="preserve">ultiple </w:t>
      </w:r>
      <w:r w:rsidR="00027EDF">
        <w:rPr>
          <w:rFonts w:ascii="Cambria" w:eastAsia="Times New Roman" w:hAnsi="Cambria" w:cs="Arial"/>
          <w:sz w:val="24"/>
          <w:szCs w:val="24"/>
          <w:lang w:val="en"/>
        </w:rPr>
        <w:t>s</w:t>
      </w:r>
      <w:r w:rsidRPr="002A6CBE">
        <w:rPr>
          <w:rFonts w:ascii="Cambria" w:eastAsia="Times New Roman" w:hAnsi="Cambria" w:cs="Arial"/>
          <w:sz w:val="24"/>
          <w:szCs w:val="24"/>
          <w:lang w:val="en"/>
        </w:rPr>
        <w:t xml:space="preserve">clerosis, </w:t>
      </w:r>
      <w:r w:rsidR="00027EDF">
        <w:rPr>
          <w:rFonts w:ascii="Cambria" w:eastAsia="Times New Roman" w:hAnsi="Cambria" w:cs="Arial"/>
          <w:sz w:val="24"/>
          <w:szCs w:val="24"/>
          <w:lang w:val="en"/>
        </w:rPr>
        <w:t>d</w:t>
      </w:r>
      <w:r w:rsidRPr="002A6CBE">
        <w:rPr>
          <w:rFonts w:ascii="Cambria" w:eastAsia="Times New Roman" w:hAnsi="Cambria" w:cs="Arial"/>
          <w:sz w:val="24"/>
          <w:szCs w:val="24"/>
          <w:lang w:val="en"/>
        </w:rPr>
        <w:t xml:space="preserve">iabetes, etc.) may include other serious functional limitations, perhaps even greater than the functional limitations related to </w:t>
      </w:r>
      <w:r w:rsidR="00027EDF">
        <w:rPr>
          <w:rFonts w:ascii="Cambria" w:eastAsia="Times New Roman" w:hAnsi="Cambria" w:cs="Arial"/>
          <w:sz w:val="24"/>
          <w:szCs w:val="24"/>
          <w:lang w:val="en"/>
        </w:rPr>
        <w:t>blindness or low vision</w:t>
      </w:r>
      <w:r w:rsidRPr="002A6CBE">
        <w:rPr>
          <w:rFonts w:ascii="Cambria" w:eastAsia="Times New Roman" w:hAnsi="Cambria" w:cs="Arial"/>
          <w:sz w:val="24"/>
          <w:szCs w:val="24"/>
          <w:lang w:val="en"/>
        </w:rPr>
        <w:t xml:space="preserve">.  During the eligibility determination process (and throughout the case), the VR counselor must ensure that they gather all information necessary for eligibility determination, to include functional limitations related to other non-vision related disabilities. This information should be used then to determine the significance of the disability and, should the individual be determined eligible, all barriers to employment must be addressed through the Individual Plan for Employment. </w:t>
      </w:r>
    </w:p>
    <w:p w14:paraId="0C306D57" w14:textId="77777777" w:rsidR="002A6CBE" w:rsidRDefault="002A6CBE" w:rsidP="00213285">
      <w:pPr>
        <w:pStyle w:val="Heading2"/>
      </w:pPr>
      <w:r>
        <w:t>SIGNIFIGANCE OF DISABILITY</w:t>
      </w:r>
    </w:p>
    <w:p w14:paraId="5185B906" w14:textId="77777777" w:rsidR="002A6CBE" w:rsidRPr="002A6CBE" w:rsidRDefault="002A6CBE" w:rsidP="002A6CBE">
      <w:p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The VR counselor will determine significance of disability for each applicant determined eligible for VR services. Where possible, it is absolutely necessary to use pre-existing information and thorough counseling interviews to determine the individual's functional limitations. To document a substantial impediment to employment, the counselor may obtain information from a variety of sources, such as direct observation; statements from the individual, the individual's family or others involved in the individual's activities; medical, psychological and other diagnostic reports; and/or records from the Social Security Administration, Veteran's Administration and educational institutions. Assistive technology and services must be used to the extent possible in gathering additional assessment information. To the extent possible, additional assessment should be obtained in realistic, integrated employment settings.</w:t>
      </w:r>
    </w:p>
    <w:p w14:paraId="353B1257" w14:textId="1217EE0E" w:rsidR="002A6CBE" w:rsidRPr="002A6CBE" w:rsidRDefault="002A6CBE" w:rsidP="002A6CBE">
      <w:pPr>
        <w:rPr>
          <w:rFonts w:ascii="Cambria" w:hAnsi="Cambria"/>
          <w:sz w:val="24"/>
          <w:szCs w:val="24"/>
        </w:rPr>
      </w:pPr>
      <w:r w:rsidRPr="002A6CBE">
        <w:rPr>
          <w:rFonts w:ascii="Cambria" w:hAnsi="Cambria"/>
          <w:sz w:val="24"/>
          <w:szCs w:val="24"/>
        </w:rPr>
        <w:t xml:space="preserve">The below functional capacities are assessed as they relate to impediments to employment. </w:t>
      </w:r>
    </w:p>
    <w:p w14:paraId="363B5DEF" w14:textId="2AA95A25" w:rsidR="002A6CBE" w:rsidRPr="002A6CBE" w:rsidRDefault="002A6CBE" w:rsidP="002A6CBE">
      <w:pPr>
        <w:pStyle w:val="ListParagraph"/>
        <w:numPr>
          <w:ilvl w:val="0"/>
          <w:numId w:val="15"/>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Mobility – the physical and psychological ability to travel to and from destinations in the community. This includes orientation – the ability of the individual to know where he/she is, where he/she wants to go and how to get there, as well as the ability to adapt and adjust to new environments.</w:t>
      </w:r>
    </w:p>
    <w:p w14:paraId="1E8F7ADC" w14:textId="6ADFD8F9" w:rsidR="002A6CBE" w:rsidRPr="002A6CBE" w:rsidRDefault="002A6CBE" w:rsidP="002A6CBE">
      <w:pPr>
        <w:pStyle w:val="ListParagraph"/>
        <w:numPr>
          <w:ilvl w:val="0"/>
          <w:numId w:val="15"/>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Communication – the ability to effectively exchange information through spoken or written words, sign</w:t>
      </w:r>
      <w:r w:rsidR="00BE09FD">
        <w:rPr>
          <w:rFonts w:ascii="Cambria" w:eastAsia="Times New Roman" w:hAnsi="Cambria" w:cs="Times New Roman"/>
          <w:color w:val="000000"/>
          <w:sz w:val="24"/>
          <w:szCs w:val="24"/>
        </w:rPr>
        <w:t>s</w:t>
      </w:r>
      <w:r w:rsidRPr="002A6CBE">
        <w:rPr>
          <w:rFonts w:ascii="Cambria" w:eastAsia="Times New Roman" w:hAnsi="Cambria" w:cs="Times New Roman"/>
          <w:color w:val="000000"/>
          <w:sz w:val="24"/>
          <w:szCs w:val="24"/>
        </w:rPr>
        <w:t xml:space="preserve">, Braille concepts, gestures or any other means. This includes language – the ability to place labels and meaning to objects, actions and concepts such as who, what, where, when, and how. This also includes Braille literacy – the ability for an individual to read and write Braille or written words at a level appropriate for </w:t>
      </w:r>
      <w:r>
        <w:rPr>
          <w:rFonts w:ascii="Cambria" w:eastAsia="Times New Roman" w:hAnsi="Cambria" w:cs="Times New Roman"/>
          <w:color w:val="000000"/>
          <w:sz w:val="24"/>
          <w:szCs w:val="24"/>
        </w:rPr>
        <w:t>the individual’s</w:t>
      </w:r>
      <w:r w:rsidRPr="002A6CBE">
        <w:rPr>
          <w:rFonts w:ascii="Cambria" w:eastAsia="Times New Roman" w:hAnsi="Cambria" w:cs="Times New Roman"/>
          <w:color w:val="000000"/>
          <w:sz w:val="24"/>
          <w:szCs w:val="24"/>
        </w:rPr>
        <w:t xml:space="preserve"> age</w:t>
      </w:r>
      <w:r>
        <w:rPr>
          <w:rFonts w:ascii="Cambria" w:eastAsia="Times New Roman" w:hAnsi="Cambria" w:cs="Times New Roman"/>
          <w:color w:val="000000"/>
          <w:sz w:val="24"/>
          <w:szCs w:val="24"/>
        </w:rPr>
        <w:t>.</w:t>
      </w:r>
    </w:p>
    <w:p w14:paraId="01690605" w14:textId="51C64035" w:rsidR="002A6CBE" w:rsidRPr="002A6CBE" w:rsidRDefault="002A6CBE" w:rsidP="002A6CBE">
      <w:pPr>
        <w:pStyle w:val="ListParagraph"/>
        <w:numPr>
          <w:ilvl w:val="0"/>
          <w:numId w:val="15"/>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Self-care – the ability to manage one's own living situation, thereby allowing participation in training or work activities. This includes management of special health and safety needs</w:t>
      </w:r>
      <w:r>
        <w:rPr>
          <w:rFonts w:ascii="Cambria" w:eastAsia="Times New Roman" w:hAnsi="Cambria" w:cs="Times New Roman"/>
          <w:color w:val="000000"/>
          <w:sz w:val="24"/>
          <w:szCs w:val="24"/>
        </w:rPr>
        <w:t>.</w:t>
      </w:r>
    </w:p>
    <w:p w14:paraId="351894DB" w14:textId="5CC4A591" w:rsidR="002A6CBE" w:rsidRPr="002A6CBE" w:rsidRDefault="002A6CBE" w:rsidP="002A6CBE">
      <w:pPr>
        <w:pStyle w:val="ListParagraph"/>
        <w:numPr>
          <w:ilvl w:val="0"/>
          <w:numId w:val="15"/>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Self-direction – the ability to plan, initiate, problem-solve and carry out goal-directed activities</w:t>
      </w:r>
      <w:r>
        <w:rPr>
          <w:rFonts w:ascii="Cambria" w:eastAsia="Times New Roman" w:hAnsi="Cambria" w:cs="Times New Roman"/>
          <w:color w:val="000000"/>
          <w:sz w:val="24"/>
          <w:szCs w:val="24"/>
        </w:rPr>
        <w:t>.</w:t>
      </w:r>
    </w:p>
    <w:p w14:paraId="0B136164" w14:textId="3934FB3C" w:rsidR="002A6CBE" w:rsidRPr="002A6CBE" w:rsidRDefault="002A6CBE" w:rsidP="002A6CBE">
      <w:pPr>
        <w:pStyle w:val="ListParagraph"/>
        <w:numPr>
          <w:ilvl w:val="0"/>
          <w:numId w:val="15"/>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Interpersonal skills – the ability to make and maintain personal, family and community relationships</w:t>
      </w:r>
      <w:r>
        <w:rPr>
          <w:rFonts w:ascii="Cambria" w:eastAsia="Times New Roman" w:hAnsi="Cambria" w:cs="Times New Roman"/>
          <w:color w:val="000000"/>
          <w:sz w:val="24"/>
          <w:szCs w:val="24"/>
        </w:rPr>
        <w:t>.</w:t>
      </w:r>
    </w:p>
    <w:p w14:paraId="018BF16B" w14:textId="77777777" w:rsidR="002A6CBE" w:rsidRPr="002A6CBE" w:rsidRDefault="002A6CBE" w:rsidP="002A6CBE">
      <w:pPr>
        <w:pStyle w:val="ListParagraph"/>
        <w:numPr>
          <w:ilvl w:val="0"/>
          <w:numId w:val="15"/>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Work tolerance – the capacity to effectively perform job requirements with or without accommodations; and</w:t>
      </w:r>
    </w:p>
    <w:p w14:paraId="70B9348D" w14:textId="77777777" w:rsidR="002A6CBE" w:rsidRPr="002A6CBE" w:rsidRDefault="002A6CBE" w:rsidP="002A6CBE">
      <w:pPr>
        <w:pStyle w:val="ListParagraph"/>
        <w:numPr>
          <w:ilvl w:val="0"/>
          <w:numId w:val="15"/>
        </w:num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Work skills – the ability to do specific tasks required for a particular job.</w:t>
      </w:r>
    </w:p>
    <w:p w14:paraId="38DF5F00" w14:textId="77777777" w:rsidR="002A6CBE" w:rsidRDefault="002A6CBE" w:rsidP="002A6CBE">
      <w:pPr>
        <w:spacing w:after="240" w:line="240" w:lineRule="auto"/>
        <w:contextualSpacing/>
        <w:rPr>
          <w:rFonts w:ascii="Cambria" w:hAnsi="Cambria"/>
        </w:rPr>
      </w:pPr>
      <w:r w:rsidRPr="002A6CBE">
        <w:rPr>
          <w:rFonts w:ascii="Cambria" w:hAnsi="Cambria"/>
          <w:sz w:val="24"/>
          <w:szCs w:val="24"/>
        </w:rPr>
        <w:t>An i</w:t>
      </w:r>
      <w:r w:rsidRPr="002A6CBE">
        <w:rPr>
          <w:rStyle w:val="Emphasis"/>
          <w:rFonts w:ascii="Cambria" w:hAnsi="Cambria"/>
          <w:i w:val="0"/>
          <w:iCs w:val="0"/>
          <w:sz w:val="24"/>
          <w:szCs w:val="24"/>
        </w:rPr>
        <w:t>ndividual with a significant disability</w:t>
      </w:r>
      <w:r w:rsidRPr="002A6CBE">
        <w:rPr>
          <w:rFonts w:ascii="Cambria" w:hAnsi="Cambria"/>
          <w:sz w:val="24"/>
          <w:szCs w:val="24"/>
        </w:rPr>
        <w:t xml:space="preserve"> means an</w:t>
      </w:r>
      <w:r>
        <w:rPr>
          <w:rFonts w:ascii="Cambria" w:hAnsi="Cambria"/>
          <w:sz w:val="24"/>
          <w:szCs w:val="24"/>
        </w:rPr>
        <w:t xml:space="preserve"> eligible</w:t>
      </w:r>
      <w:r w:rsidRPr="002A6CBE">
        <w:rPr>
          <w:rFonts w:ascii="Cambria" w:hAnsi="Cambria"/>
          <w:sz w:val="24"/>
          <w:szCs w:val="24"/>
        </w:rPr>
        <w:t xml:space="preserve"> individual with a disability </w:t>
      </w:r>
      <w:r>
        <w:rPr>
          <w:rFonts w:ascii="Cambria" w:hAnsi="Cambria"/>
        </w:rPr>
        <w:t>–</w:t>
      </w:r>
      <w:r w:rsidRPr="002A6CBE">
        <w:rPr>
          <w:rFonts w:ascii="Cambria" w:hAnsi="Cambria"/>
          <w:sz w:val="24"/>
          <w:szCs w:val="24"/>
        </w:rPr>
        <w:t xml:space="preserve"> </w:t>
      </w:r>
    </w:p>
    <w:p w14:paraId="6C4C45E9" w14:textId="7ED535DB" w:rsidR="002A6CBE" w:rsidRDefault="002A6CBE" w:rsidP="002A6CBE">
      <w:pPr>
        <w:pStyle w:val="indent-2"/>
        <w:numPr>
          <w:ilvl w:val="0"/>
          <w:numId w:val="13"/>
        </w:numPr>
        <w:rPr>
          <w:rFonts w:ascii="Cambria" w:hAnsi="Cambria"/>
        </w:rPr>
      </w:pPr>
      <w:r>
        <w:rPr>
          <w:rFonts w:ascii="Cambria" w:hAnsi="Cambria"/>
        </w:rPr>
        <w:t>w</w:t>
      </w:r>
      <w:r w:rsidRPr="002A6CBE">
        <w:rPr>
          <w:rFonts w:ascii="Cambria" w:hAnsi="Cambria"/>
        </w:rPr>
        <w:t xml:space="preserve">ho has a severe </w:t>
      </w:r>
      <w:r w:rsidR="00BE09FD">
        <w:rPr>
          <w:rFonts w:ascii="Cambria" w:hAnsi="Cambria"/>
        </w:rPr>
        <w:t>mental or physical</w:t>
      </w:r>
      <w:r w:rsidRPr="002A6CBE">
        <w:rPr>
          <w:rFonts w:ascii="Cambria" w:hAnsi="Cambria"/>
        </w:rPr>
        <w:t xml:space="preserve"> </w:t>
      </w:r>
      <w:r w:rsidR="00832BA2">
        <w:rPr>
          <w:rFonts w:ascii="Cambria" w:hAnsi="Cambria"/>
        </w:rPr>
        <w:t>barrier</w:t>
      </w:r>
      <w:r w:rsidRPr="002A6CBE">
        <w:rPr>
          <w:rFonts w:ascii="Cambria" w:hAnsi="Cambria"/>
        </w:rPr>
        <w:t xml:space="preserve"> that seriously limits one or more functional capacities in terms of an employment </w:t>
      </w:r>
      <w:proofErr w:type="gramStart"/>
      <w:r w:rsidRPr="002A6CBE">
        <w:rPr>
          <w:rFonts w:ascii="Cambria" w:hAnsi="Cambria"/>
        </w:rPr>
        <w:t>outcome;</w:t>
      </w:r>
      <w:proofErr w:type="gramEnd"/>
      <w:r w:rsidRPr="002A6CBE">
        <w:rPr>
          <w:rFonts w:ascii="Cambria" w:hAnsi="Cambria"/>
        </w:rPr>
        <w:t xml:space="preserve"> </w:t>
      </w:r>
    </w:p>
    <w:p w14:paraId="4522DD5A" w14:textId="77777777" w:rsidR="002A6CBE" w:rsidRDefault="002A6CBE" w:rsidP="002A6CBE">
      <w:pPr>
        <w:pStyle w:val="indent-2"/>
        <w:numPr>
          <w:ilvl w:val="0"/>
          <w:numId w:val="13"/>
        </w:numPr>
        <w:rPr>
          <w:rFonts w:ascii="Cambria" w:hAnsi="Cambria"/>
        </w:rPr>
      </w:pPr>
      <w:r>
        <w:rPr>
          <w:rFonts w:ascii="Cambria" w:hAnsi="Cambria"/>
        </w:rPr>
        <w:t>w</w:t>
      </w:r>
      <w:r w:rsidRPr="002A6CBE">
        <w:rPr>
          <w:rFonts w:ascii="Cambria" w:hAnsi="Cambria"/>
        </w:rPr>
        <w:t xml:space="preserve">hose vocational rehabilitation can be expected to require multiple vocational rehabilitation services over an extended period of time; and </w:t>
      </w:r>
    </w:p>
    <w:p w14:paraId="65929A23" w14:textId="354D66AD" w:rsidR="002A6CBE" w:rsidRDefault="002A6CBE" w:rsidP="002A6CBE">
      <w:pPr>
        <w:pStyle w:val="indent-2"/>
        <w:numPr>
          <w:ilvl w:val="0"/>
          <w:numId w:val="13"/>
        </w:numPr>
        <w:rPr>
          <w:rFonts w:ascii="Cambria" w:hAnsi="Cambria"/>
        </w:rPr>
      </w:pPr>
      <w:r>
        <w:rPr>
          <w:rFonts w:ascii="Cambria" w:hAnsi="Cambria"/>
        </w:rPr>
        <w:t xml:space="preserve">who </w:t>
      </w:r>
      <w:r w:rsidRPr="002A6CBE">
        <w:rPr>
          <w:rFonts w:ascii="Cambria" w:hAnsi="Cambria"/>
        </w:rPr>
        <w:t>has one or more</w:t>
      </w:r>
      <w:r w:rsidR="00492480">
        <w:rPr>
          <w:rFonts w:ascii="Cambria" w:hAnsi="Cambria"/>
        </w:rPr>
        <w:t xml:space="preserve"> mental or physical barriers</w:t>
      </w:r>
      <w:r w:rsidRPr="002A6CBE">
        <w:rPr>
          <w:rFonts w:ascii="Cambria" w:hAnsi="Cambria"/>
        </w:rPr>
        <w:t xml:space="preserve"> resulting from amputation, arthritis, autism, blindness, burn injury, cancer, cerebral palsy, cystic fibrosis, deafness, head injury, heart disease, hemiplegia, hemophilia, respiratory or pulmonary dysfunction, mental illness, multiple sclerosis, muscular dystrophy, </w:t>
      </w:r>
      <w:proofErr w:type="spellStart"/>
      <w:r>
        <w:rPr>
          <w:rFonts w:ascii="Cambria" w:hAnsi="Cambria"/>
        </w:rPr>
        <w:t>m</w:t>
      </w:r>
      <w:r w:rsidRPr="002A6CBE">
        <w:rPr>
          <w:rFonts w:ascii="Cambria" w:hAnsi="Cambria"/>
        </w:rPr>
        <w:t>usculo</w:t>
      </w:r>
      <w:proofErr w:type="spellEnd"/>
      <w:r w:rsidRPr="002A6CBE">
        <w:rPr>
          <w:rFonts w:ascii="Cambria" w:hAnsi="Cambria"/>
        </w:rPr>
        <w:t>-skeletal disorders, neurological disorders (including stroke and epilepsy), spinal cord conditions (including paraplegia and quadriplegia), sickle cell anemia, intellectual disability, specific learning disability, end-stage renal disease, or another disability or combination of disabilities determined on the basis of an assessment for determining eligibility and vocational rehabilitation needs to cause comparable substantial functional limitation.</w:t>
      </w:r>
    </w:p>
    <w:p w14:paraId="443025C1" w14:textId="77777777" w:rsidR="002A6CBE" w:rsidRDefault="002A6CBE" w:rsidP="002A6CBE">
      <w:pPr>
        <w:pStyle w:val="indent-2"/>
        <w:rPr>
          <w:rFonts w:ascii="Cambria" w:hAnsi="Cambria"/>
        </w:rPr>
      </w:pPr>
      <w:r w:rsidRPr="002A6CBE">
        <w:rPr>
          <w:rStyle w:val="Emphasis"/>
          <w:rFonts w:ascii="Cambria" w:hAnsi="Cambria"/>
          <w:i w:val="0"/>
          <w:iCs w:val="0"/>
        </w:rPr>
        <w:t>Individual with a most significant disability</w:t>
      </w:r>
      <w:r w:rsidRPr="002A6CBE">
        <w:rPr>
          <w:rFonts w:ascii="Cambria" w:hAnsi="Cambria"/>
        </w:rPr>
        <w:t xml:space="preserve"> means an </w:t>
      </w:r>
      <w:r>
        <w:rPr>
          <w:rFonts w:ascii="Cambria" w:hAnsi="Cambria"/>
        </w:rPr>
        <w:t xml:space="preserve">eligible </w:t>
      </w:r>
      <w:r w:rsidRPr="002A6CBE">
        <w:rPr>
          <w:rFonts w:ascii="Cambria" w:hAnsi="Cambria"/>
        </w:rPr>
        <w:t>individual with a significant disability who</w:t>
      </w:r>
      <w:r>
        <w:rPr>
          <w:rFonts w:ascii="Cambria" w:hAnsi="Cambria"/>
        </w:rPr>
        <w:t xml:space="preserve"> additionally</w:t>
      </w:r>
    </w:p>
    <w:p w14:paraId="06252C51" w14:textId="2B08CE72" w:rsidR="002A6CBE" w:rsidRDefault="002A6CBE" w:rsidP="002A6CBE">
      <w:pPr>
        <w:pStyle w:val="indent-2"/>
        <w:numPr>
          <w:ilvl w:val="0"/>
          <w:numId w:val="14"/>
        </w:numPr>
        <w:rPr>
          <w:rFonts w:ascii="Cambria" w:hAnsi="Cambria"/>
        </w:rPr>
      </w:pPr>
      <w:r>
        <w:rPr>
          <w:rFonts w:ascii="Cambria" w:hAnsi="Cambria"/>
        </w:rPr>
        <w:t xml:space="preserve">has a severe physical </w:t>
      </w:r>
      <w:r w:rsidR="00492480">
        <w:rPr>
          <w:rFonts w:ascii="Cambria" w:hAnsi="Cambria"/>
        </w:rPr>
        <w:t xml:space="preserve">or </w:t>
      </w:r>
      <w:r>
        <w:rPr>
          <w:rFonts w:ascii="Cambria" w:hAnsi="Cambria"/>
        </w:rPr>
        <w:t xml:space="preserve">mental </w:t>
      </w:r>
      <w:r w:rsidR="00492480">
        <w:rPr>
          <w:rFonts w:ascii="Cambria" w:hAnsi="Cambria"/>
        </w:rPr>
        <w:t>barrier</w:t>
      </w:r>
      <w:r>
        <w:rPr>
          <w:rFonts w:ascii="Cambria" w:hAnsi="Cambria"/>
        </w:rPr>
        <w:t xml:space="preserve"> that seriously limits three or more functional capacities in terms of an employment outcome.</w:t>
      </w:r>
    </w:p>
    <w:p w14:paraId="23357F7F" w14:textId="77777777" w:rsidR="002A6CBE" w:rsidRPr="002A6CBE" w:rsidRDefault="002A6CBE" w:rsidP="00213285">
      <w:pPr>
        <w:pStyle w:val="Heading2"/>
      </w:pPr>
      <w:r w:rsidRPr="002A6CBE">
        <w:t>TIMELINE TO DETERMINE ELIGIBILTY</w:t>
      </w:r>
    </w:p>
    <w:p w14:paraId="5668E282" w14:textId="77777777" w:rsidR="002A6CBE" w:rsidRPr="002A6CBE" w:rsidRDefault="002A6CBE" w:rsidP="002A6CBE">
      <w:pPr>
        <w:rPr>
          <w:rFonts w:ascii="Cambria" w:hAnsi="Cambria" w:cstheme="minorHAnsi"/>
          <w:sz w:val="24"/>
          <w:szCs w:val="24"/>
        </w:rPr>
      </w:pPr>
      <w:r w:rsidRPr="002A6CBE">
        <w:rPr>
          <w:rFonts w:ascii="Cambria" w:hAnsi="Cambria" w:cstheme="minorHAnsi"/>
          <w:sz w:val="24"/>
          <w:szCs w:val="24"/>
        </w:rPr>
        <w:t xml:space="preserve">The VR counselor must complete the eligibility determination as soon as possible. The time to determine eligibility must not exceed 60 days after the client has applied for VR services unless exceptional and unforeseen circumstances beyond the control of the IDB VR counselor preclude a determination within 60 days and the IDB and the applicant agree to a specific extension of time. If an extension is needed, the counselor must complete an extension to determine eligibility form prior to day 60 and document this in the case file.  </w:t>
      </w:r>
    </w:p>
    <w:p w14:paraId="10C677FC" w14:textId="77777777" w:rsidR="002A6CBE" w:rsidRPr="002A6CBE" w:rsidRDefault="002A6CBE" w:rsidP="002A6CBE">
      <w:pPr>
        <w:rPr>
          <w:rFonts w:ascii="Cambria" w:hAnsi="Cambria" w:cstheme="minorHAnsi"/>
          <w:sz w:val="24"/>
          <w:szCs w:val="24"/>
        </w:rPr>
      </w:pPr>
      <w:r w:rsidRPr="002A6CBE">
        <w:rPr>
          <w:rFonts w:ascii="Cambria" w:hAnsi="Cambria" w:cstheme="minorHAnsi"/>
          <w:sz w:val="24"/>
          <w:szCs w:val="24"/>
        </w:rPr>
        <w:t>An Eligibility Certificate must be completed, signed by the VR counselor and entered into the electronic case record.</w:t>
      </w:r>
    </w:p>
    <w:p w14:paraId="28F5C176" w14:textId="77777777" w:rsidR="002A6CBE" w:rsidRPr="002A6CBE" w:rsidRDefault="002A6CBE" w:rsidP="002A6CBE">
      <w:pPr>
        <w:rPr>
          <w:rFonts w:ascii="Cambria" w:hAnsi="Cambria" w:cstheme="minorHAnsi"/>
          <w:sz w:val="24"/>
          <w:szCs w:val="24"/>
        </w:rPr>
      </w:pPr>
      <w:r w:rsidRPr="002A6CBE">
        <w:rPr>
          <w:rFonts w:ascii="Cambria" w:hAnsi="Cambria" w:cstheme="minorHAnsi"/>
          <w:sz w:val="24"/>
          <w:szCs w:val="24"/>
        </w:rPr>
        <w:t xml:space="preserve">Applicants who are determined ineligible for VR services shall be informed of the decision in writing and be provided full consultation including the reasons for the determination of ineligibility, notification of their appeal rights, and information about the Iowa Client Assistance Program (CAP). </w:t>
      </w:r>
    </w:p>
    <w:p w14:paraId="770B8735" w14:textId="60001DC3" w:rsidR="002A6CBE" w:rsidRPr="002A6CBE" w:rsidRDefault="002A6CBE" w:rsidP="002A6CBE">
      <w:pPr>
        <w:rPr>
          <w:rFonts w:ascii="Cambria" w:hAnsi="Cambria" w:cstheme="minorHAnsi"/>
          <w:sz w:val="24"/>
          <w:szCs w:val="24"/>
        </w:rPr>
      </w:pPr>
      <w:r w:rsidRPr="002A6CBE">
        <w:rPr>
          <w:rFonts w:ascii="Cambria" w:eastAsia="Times New Roman" w:hAnsi="Cambria" w:cs="Times New Roman"/>
          <w:color w:val="000000"/>
          <w:sz w:val="24"/>
          <w:szCs w:val="24"/>
        </w:rPr>
        <w:t>If the individual</w:t>
      </w:r>
      <w:r w:rsidR="00492480">
        <w:rPr>
          <w:rFonts w:ascii="Cambria" w:eastAsia="Times New Roman" w:hAnsi="Cambria" w:cs="Times New Roman"/>
          <w:color w:val="000000"/>
          <w:sz w:val="24"/>
          <w:szCs w:val="24"/>
        </w:rPr>
        <w:t xml:space="preserve"> </w:t>
      </w:r>
      <w:r w:rsidRPr="002A6CBE">
        <w:rPr>
          <w:rFonts w:ascii="Cambria" w:eastAsia="Times New Roman" w:hAnsi="Cambria" w:cs="Times New Roman"/>
          <w:color w:val="000000"/>
          <w:sz w:val="24"/>
          <w:szCs w:val="24"/>
        </w:rPr>
        <w:t>does not meet the criteria for eligibility stated above, the individual must be referred to Iowa Vocational Rehabilitation Services or other appropriate partner(s) of the America’s Job Center Network.</w:t>
      </w:r>
    </w:p>
    <w:p w14:paraId="0F6255DA" w14:textId="2D18837B" w:rsidR="00941C80" w:rsidRPr="002A6CBE" w:rsidRDefault="00941C80" w:rsidP="00213285">
      <w:pPr>
        <w:pStyle w:val="Heading2"/>
      </w:pPr>
      <w:bookmarkStart w:id="5" w:name="_Toc486862109"/>
      <w:r w:rsidRPr="002A6CBE">
        <w:t>APPLICANTS AND CLIENTS WHO HAVE AN OPEN CASE WITH ANOTHER VR AGEN</w:t>
      </w:r>
      <w:bookmarkEnd w:id="5"/>
      <w:r w:rsidR="002A6CBE" w:rsidRPr="002A6CBE">
        <w:t>CY</w:t>
      </w:r>
    </w:p>
    <w:p w14:paraId="0F2E217F" w14:textId="70F2A64E" w:rsidR="002A6CBE" w:rsidRDefault="00941C80" w:rsidP="002A6CBE">
      <w:pPr>
        <w:spacing w:after="240" w:line="240" w:lineRule="auto"/>
        <w:rPr>
          <w:rFonts w:ascii="Cambria" w:eastAsia="Times New Roman" w:hAnsi="Cambria" w:cs="Times New Roman"/>
          <w:color w:val="000000"/>
          <w:sz w:val="24"/>
          <w:szCs w:val="24"/>
        </w:rPr>
      </w:pPr>
      <w:r w:rsidRPr="002A6CBE">
        <w:rPr>
          <w:rFonts w:ascii="Cambria" w:eastAsia="Times New Roman" w:hAnsi="Cambria" w:cs="Times New Roman"/>
          <w:color w:val="000000"/>
          <w:sz w:val="24"/>
          <w:szCs w:val="24"/>
        </w:rPr>
        <w:t xml:space="preserve">If an applicant or active client indicates that he or she is currently receiving </w:t>
      </w:r>
      <w:r w:rsidR="00492480">
        <w:rPr>
          <w:rFonts w:ascii="Cambria" w:eastAsia="Times New Roman" w:hAnsi="Cambria" w:cs="Times New Roman"/>
          <w:color w:val="000000"/>
          <w:sz w:val="24"/>
          <w:szCs w:val="24"/>
        </w:rPr>
        <w:t>vocational rehabilitation</w:t>
      </w:r>
      <w:r w:rsidRPr="002A6CBE">
        <w:rPr>
          <w:rFonts w:ascii="Cambria" w:eastAsia="Times New Roman" w:hAnsi="Cambria" w:cs="Times New Roman"/>
          <w:color w:val="000000"/>
          <w:sz w:val="24"/>
          <w:szCs w:val="24"/>
        </w:rPr>
        <w:t xml:space="preserve"> services from another VR agency</w:t>
      </w:r>
      <w:r w:rsidR="002A6CBE">
        <w:rPr>
          <w:rFonts w:ascii="Cambria" w:eastAsia="Times New Roman" w:hAnsi="Cambria" w:cs="Times New Roman"/>
          <w:color w:val="000000"/>
          <w:sz w:val="24"/>
          <w:szCs w:val="24"/>
        </w:rPr>
        <w:t>, the VR counselor must</w:t>
      </w:r>
      <w:r w:rsidRPr="002A6CBE">
        <w:rPr>
          <w:rFonts w:ascii="Cambria" w:eastAsia="Times New Roman" w:hAnsi="Cambria" w:cs="Times New Roman"/>
          <w:color w:val="000000"/>
          <w:sz w:val="24"/>
          <w:szCs w:val="24"/>
        </w:rPr>
        <w:t xml:space="preserve"> consult with the Department's VR Program Administrator.</w:t>
      </w:r>
    </w:p>
    <w:p w14:paraId="66298A1A" w14:textId="77777777" w:rsidR="00880849" w:rsidRDefault="00880849" w:rsidP="002A6CBE">
      <w:pPr>
        <w:spacing w:after="240" w:line="240" w:lineRule="auto"/>
        <w:rPr>
          <w:rFonts w:ascii="Cambria" w:eastAsia="Times New Roman" w:hAnsi="Cambria" w:cs="Times New Roman"/>
          <w:color w:val="000000"/>
          <w:sz w:val="24"/>
          <w:szCs w:val="24"/>
        </w:rPr>
      </w:pPr>
    </w:p>
    <w:sectPr w:rsidR="00880849">
      <w:footerReference w:type="defaul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Jamie Phipps" w:date="2023-05-23T09:11:00Z" w:initials="JP">
    <w:p w14:paraId="4EB916B1" w14:textId="77777777" w:rsidR="00A046BC" w:rsidRDefault="00A046BC" w:rsidP="00CF3655">
      <w:pPr>
        <w:pStyle w:val="CommentText"/>
      </w:pPr>
      <w:r>
        <w:rPr>
          <w:rStyle w:val="CommentReference"/>
        </w:rPr>
        <w:annotationRef/>
      </w:r>
      <w:r>
        <w:t xml:space="preserve">Do we need to say there must be a report of secondary disability in order for it to be used on elig cert?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EB916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701DA" w16cex:dateUtc="2023-05-23T14: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B916B1" w16cid:durableId="281701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4E8AF" w14:textId="77777777" w:rsidR="00C07B9D" w:rsidRDefault="00C07B9D" w:rsidP="00475439">
      <w:pPr>
        <w:spacing w:after="0" w:line="240" w:lineRule="auto"/>
      </w:pPr>
      <w:r>
        <w:separator/>
      </w:r>
    </w:p>
  </w:endnote>
  <w:endnote w:type="continuationSeparator" w:id="0">
    <w:p w14:paraId="6E1F1A63" w14:textId="77777777" w:rsidR="00C07B9D" w:rsidRDefault="00C07B9D" w:rsidP="00475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9637E" w14:textId="2D0D02B7" w:rsidR="00475439" w:rsidRDefault="002A6CBE">
    <w:pPr>
      <w:pStyle w:val="Footer"/>
    </w:pPr>
    <w:r>
      <w:t xml:space="preserve">Revised: </w:t>
    </w:r>
    <w:r w:rsidR="00475439">
      <w:t>6/2021</w:t>
    </w:r>
  </w:p>
  <w:p w14:paraId="288F0F78" w14:textId="08B689F7" w:rsidR="002A6CBE" w:rsidRDefault="002A6CBE">
    <w:pPr>
      <w:pStyle w:val="Footer"/>
    </w:pPr>
    <w:r>
      <w:t>Revised 12/2022</w:t>
    </w:r>
  </w:p>
  <w:p w14:paraId="10B447EA" w14:textId="77777777" w:rsidR="00475439" w:rsidRDefault="00475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7F42F" w14:textId="77777777" w:rsidR="00C07B9D" w:rsidRDefault="00C07B9D" w:rsidP="00475439">
      <w:pPr>
        <w:spacing w:after="0" w:line="240" w:lineRule="auto"/>
      </w:pPr>
      <w:r>
        <w:separator/>
      </w:r>
    </w:p>
  </w:footnote>
  <w:footnote w:type="continuationSeparator" w:id="0">
    <w:p w14:paraId="49FD7D60" w14:textId="77777777" w:rsidR="00C07B9D" w:rsidRDefault="00C07B9D" w:rsidP="004754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466A"/>
    <w:multiLevelType w:val="hybridMultilevel"/>
    <w:tmpl w:val="3C5AC9DA"/>
    <w:lvl w:ilvl="0" w:tplc="7D083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23003"/>
    <w:multiLevelType w:val="hybridMultilevel"/>
    <w:tmpl w:val="AF18A550"/>
    <w:lvl w:ilvl="0" w:tplc="04090015">
      <w:start w:val="1"/>
      <w:numFmt w:val="upperLetter"/>
      <w:lvlText w:val="%1."/>
      <w:lvlJc w:val="left"/>
      <w:pPr>
        <w:ind w:left="720" w:hanging="360"/>
      </w:pPr>
      <w:rPr>
        <w:rFonts w:hint="default"/>
        <w:b w:val="0"/>
        <w:bCs w:val="0"/>
        <w:sz w:val="24"/>
        <w:szCs w:val="24"/>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94DFF"/>
    <w:multiLevelType w:val="hybridMultilevel"/>
    <w:tmpl w:val="03E85C3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A1C6E"/>
    <w:multiLevelType w:val="hybridMultilevel"/>
    <w:tmpl w:val="35067D86"/>
    <w:lvl w:ilvl="0" w:tplc="ACAA864E">
      <w:start w:val="1"/>
      <w:numFmt w:val="decimal"/>
      <w:lvlText w:val="%1)"/>
      <w:lvlJc w:val="left"/>
      <w:pPr>
        <w:ind w:left="720" w:hanging="360"/>
      </w:pPr>
      <w:rPr>
        <w:rFonts w:ascii="Times New Roman" w:hAnsi="Times New Roman" w:hint="default"/>
        <w:b/>
      </w:rPr>
    </w:lvl>
    <w:lvl w:ilvl="1" w:tplc="4126D1E0">
      <w:start w:val="1"/>
      <w:numFmt w:val="decimal"/>
      <w:lvlText w:val="%2."/>
      <w:lvlJc w:val="left"/>
      <w:pPr>
        <w:ind w:left="1440" w:hanging="360"/>
      </w:pPr>
      <w:rPr>
        <w:rFonts w:ascii="Cambria" w:eastAsia="Times New Roman" w:hAnsi="Cambria" w:cs="Times New Roman"/>
      </w:rPr>
    </w:lvl>
    <w:lvl w:ilvl="2" w:tplc="04090019">
      <w:start w:val="1"/>
      <w:numFmt w:val="lowerLetter"/>
      <w:lvlText w:val="%3."/>
      <w:lvlJc w:val="left"/>
      <w:pPr>
        <w:ind w:left="2340" w:hanging="360"/>
      </w:pPr>
    </w:lvl>
    <w:lvl w:ilvl="3" w:tplc="025258BC">
      <w:start w:val="1"/>
      <w:numFmt w:val="lowerLetter"/>
      <w:lvlText w:val="%4."/>
      <w:lvlJc w:val="left"/>
      <w:pPr>
        <w:ind w:left="2880" w:hanging="360"/>
      </w:pPr>
      <w:rPr>
        <w:rFonts w:eastAsiaTheme="minorHAnsi"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C41A16"/>
    <w:multiLevelType w:val="hybridMultilevel"/>
    <w:tmpl w:val="139A61E0"/>
    <w:lvl w:ilvl="0" w:tplc="FFFFFFFF">
      <w:start w:val="1"/>
      <w:numFmt w:val="upperLetter"/>
      <w:lvlText w:val="%1."/>
      <w:lvlJc w:val="left"/>
      <w:pPr>
        <w:ind w:left="720" w:hanging="360"/>
      </w:pPr>
      <w:rPr>
        <w:rFonts w:hint="default"/>
        <w:b w:val="0"/>
        <w:bCs w:val="0"/>
        <w:sz w:val="24"/>
        <w:szCs w:val="24"/>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525606"/>
    <w:multiLevelType w:val="hybridMultilevel"/>
    <w:tmpl w:val="2A5C4F6A"/>
    <w:lvl w:ilvl="0" w:tplc="1D2C9704">
      <w:start w:val="1"/>
      <w:numFmt w:val="upperLetter"/>
      <w:lvlText w:val="%1."/>
      <w:lvlJc w:val="left"/>
      <w:pPr>
        <w:ind w:left="1450" w:hanging="370"/>
      </w:pPr>
      <w:rPr>
        <w:rFonts w:ascii="Arial" w:eastAsia="Times New Roman" w:hAnsi="Arial" w:cs="Arial"/>
        <w:sz w:val="28"/>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8E041C"/>
    <w:multiLevelType w:val="hybridMultilevel"/>
    <w:tmpl w:val="A378A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615BD"/>
    <w:multiLevelType w:val="hybridMultilevel"/>
    <w:tmpl w:val="9E9C33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8314DF"/>
    <w:multiLevelType w:val="hybridMultilevel"/>
    <w:tmpl w:val="03E85C38"/>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B86764"/>
    <w:multiLevelType w:val="hybridMultilevel"/>
    <w:tmpl w:val="8B0C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B7203E"/>
    <w:multiLevelType w:val="hybridMultilevel"/>
    <w:tmpl w:val="57ACB3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B2090"/>
    <w:multiLevelType w:val="hybridMultilevel"/>
    <w:tmpl w:val="139A61E0"/>
    <w:lvl w:ilvl="0" w:tplc="4CD0551C">
      <w:start w:val="1"/>
      <w:numFmt w:val="upperLetter"/>
      <w:lvlText w:val="%1."/>
      <w:lvlJc w:val="left"/>
      <w:pPr>
        <w:ind w:left="720" w:hanging="360"/>
      </w:pPr>
      <w:rPr>
        <w:rFonts w:hint="default"/>
        <w:b w:val="0"/>
        <w:bCs w:val="0"/>
        <w:sz w:val="24"/>
        <w:szCs w:val="24"/>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7E3AA8"/>
    <w:multiLevelType w:val="hybridMultilevel"/>
    <w:tmpl w:val="03E85C38"/>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E13862"/>
    <w:multiLevelType w:val="hybridMultilevel"/>
    <w:tmpl w:val="2152A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320902"/>
    <w:multiLevelType w:val="multilevel"/>
    <w:tmpl w:val="714CF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336A49"/>
    <w:multiLevelType w:val="hybridMultilevel"/>
    <w:tmpl w:val="645814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ED7FE7"/>
    <w:multiLevelType w:val="hybridMultilevel"/>
    <w:tmpl w:val="2152AC5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83212A"/>
    <w:multiLevelType w:val="hybridMultilevel"/>
    <w:tmpl w:val="FCA29D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3209079">
    <w:abstractNumId w:val="5"/>
  </w:num>
  <w:num w:numId="2" w16cid:durableId="1745101447">
    <w:abstractNumId w:val="3"/>
  </w:num>
  <w:num w:numId="3" w16cid:durableId="1099108109">
    <w:abstractNumId w:val="6"/>
  </w:num>
  <w:num w:numId="4" w16cid:durableId="1957443935">
    <w:abstractNumId w:val="1"/>
  </w:num>
  <w:num w:numId="5" w16cid:durableId="895356981">
    <w:abstractNumId w:val="11"/>
  </w:num>
  <w:num w:numId="6" w16cid:durableId="1823307217">
    <w:abstractNumId w:val="15"/>
  </w:num>
  <w:num w:numId="7" w16cid:durableId="39745599">
    <w:abstractNumId w:val="7"/>
  </w:num>
  <w:num w:numId="8" w16cid:durableId="343823376">
    <w:abstractNumId w:val="0"/>
  </w:num>
  <w:num w:numId="9" w16cid:durableId="1913612493">
    <w:abstractNumId w:val="10"/>
  </w:num>
  <w:num w:numId="10" w16cid:durableId="516313346">
    <w:abstractNumId w:val="2"/>
  </w:num>
  <w:num w:numId="11" w16cid:durableId="1551770442">
    <w:abstractNumId w:val="8"/>
  </w:num>
  <w:num w:numId="12" w16cid:durableId="2061588129">
    <w:abstractNumId w:val="12"/>
  </w:num>
  <w:num w:numId="13" w16cid:durableId="967126698">
    <w:abstractNumId w:val="17"/>
  </w:num>
  <w:num w:numId="14" w16cid:durableId="479688301">
    <w:abstractNumId w:val="13"/>
  </w:num>
  <w:num w:numId="15" w16cid:durableId="556670042">
    <w:abstractNumId w:val="16"/>
  </w:num>
  <w:num w:numId="16" w16cid:durableId="2025788482">
    <w:abstractNumId w:val="4"/>
  </w:num>
  <w:num w:numId="17" w16cid:durableId="1093473045">
    <w:abstractNumId w:val="9"/>
  </w:num>
  <w:num w:numId="18" w16cid:durableId="13529508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mie Phipps">
    <w15:presenceInfo w15:providerId="AD" w15:userId="S::Jamie.Phipps@blind.state.ia.us::0ee3069f-ddb2-4188-b236-42648ea1d3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C80"/>
    <w:rsid w:val="000008A8"/>
    <w:rsid w:val="00027EDF"/>
    <w:rsid w:val="0003439A"/>
    <w:rsid w:val="00073DBF"/>
    <w:rsid w:val="0008030F"/>
    <w:rsid w:val="000A11BD"/>
    <w:rsid w:val="000A3582"/>
    <w:rsid w:val="000A650C"/>
    <w:rsid w:val="001103C4"/>
    <w:rsid w:val="0011660D"/>
    <w:rsid w:val="00120D0A"/>
    <w:rsid w:val="00184CB0"/>
    <w:rsid w:val="001F547A"/>
    <w:rsid w:val="002115C7"/>
    <w:rsid w:val="00213285"/>
    <w:rsid w:val="00234FAF"/>
    <w:rsid w:val="002767B4"/>
    <w:rsid w:val="002A6CBE"/>
    <w:rsid w:val="002C708A"/>
    <w:rsid w:val="002D6667"/>
    <w:rsid w:val="00300E56"/>
    <w:rsid w:val="003158DA"/>
    <w:rsid w:val="003763A5"/>
    <w:rsid w:val="003978FB"/>
    <w:rsid w:val="003A2EF2"/>
    <w:rsid w:val="003A544D"/>
    <w:rsid w:val="003E4A14"/>
    <w:rsid w:val="00447420"/>
    <w:rsid w:val="00475439"/>
    <w:rsid w:val="00492480"/>
    <w:rsid w:val="004A3E97"/>
    <w:rsid w:val="004C3CFE"/>
    <w:rsid w:val="004E2FF8"/>
    <w:rsid w:val="004F6F52"/>
    <w:rsid w:val="00501318"/>
    <w:rsid w:val="00510F69"/>
    <w:rsid w:val="00514138"/>
    <w:rsid w:val="00517562"/>
    <w:rsid w:val="00522383"/>
    <w:rsid w:val="00530680"/>
    <w:rsid w:val="00544D67"/>
    <w:rsid w:val="00561CD7"/>
    <w:rsid w:val="005E5217"/>
    <w:rsid w:val="006172B1"/>
    <w:rsid w:val="00621706"/>
    <w:rsid w:val="00684E06"/>
    <w:rsid w:val="006B4ECA"/>
    <w:rsid w:val="006C1169"/>
    <w:rsid w:val="00730D06"/>
    <w:rsid w:val="00766B1F"/>
    <w:rsid w:val="00784DAB"/>
    <w:rsid w:val="007E0876"/>
    <w:rsid w:val="00814DFD"/>
    <w:rsid w:val="00832BA2"/>
    <w:rsid w:val="0083633E"/>
    <w:rsid w:val="00864DF6"/>
    <w:rsid w:val="00880849"/>
    <w:rsid w:val="008879F3"/>
    <w:rsid w:val="00904ACD"/>
    <w:rsid w:val="00941C80"/>
    <w:rsid w:val="00953514"/>
    <w:rsid w:val="00975CEF"/>
    <w:rsid w:val="009A2108"/>
    <w:rsid w:val="009D4167"/>
    <w:rsid w:val="00A046BC"/>
    <w:rsid w:val="00A32422"/>
    <w:rsid w:val="00A37CD7"/>
    <w:rsid w:val="00A44418"/>
    <w:rsid w:val="00A45049"/>
    <w:rsid w:val="00A8105E"/>
    <w:rsid w:val="00A81C5F"/>
    <w:rsid w:val="00A931FC"/>
    <w:rsid w:val="00AB2946"/>
    <w:rsid w:val="00B3536A"/>
    <w:rsid w:val="00B417EE"/>
    <w:rsid w:val="00B46B4A"/>
    <w:rsid w:val="00B52DE3"/>
    <w:rsid w:val="00B61925"/>
    <w:rsid w:val="00BE09FD"/>
    <w:rsid w:val="00BE1C51"/>
    <w:rsid w:val="00BE5429"/>
    <w:rsid w:val="00C07B9D"/>
    <w:rsid w:val="00C150AB"/>
    <w:rsid w:val="00C2222E"/>
    <w:rsid w:val="00C37917"/>
    <w:rsid w:val="00C46A85"/>
    <w:rsid w:val="00C62F77"/>
    <w:rsid w:val="00C67F70"/>
    <w:rsid w:val="00CF291F"/>
    <w:rsid w:val="00D52F73"/>
    <w:rsid w:val="00D53041"/>
    <w:rsid w:val="00D62595"/>
    <w:rsid w:val="00D917F4"/>
    <w:rsid w:val="00DE5F20"/>
    <w:rsid w:val="00E00B16"/>
    <w:rsid w:val="00E22C09"/>
    <w:rsid w:val="00E254B1"/>
    <w:rsid w:val="00E703F1"/>
    <w:rsid w:val="00E76334"/>
    <w:rsid w:val="00EA6A80"/>
    <w:rsid w:val="00EE1BEE"/>
    <w:rsid w:val="00EF231E"/>
    <w:rsid w:val="00F74A0E"/>
    <w:rsid w:val="00F8192A"/>
    <w:rsid w:val="00FB2AC7"/>
    <w:rsid w:val="00FC2D98"/>
    <w:rsid w:val="00FF4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59AC6"/>
  <w15:docId w15:val="{BA9AB2E5-03A7-4E83-B433-8B07EC76C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285"/>
    <w:pPr>
      <w:keepNext/>
      <w:keepLines/>
      <w:spacing w:before="240" w:after="240" w:line="240" w:lineRule="auto"/>
      <w:outlineLvl w:val="0"/>
    </w:pPr>
    <w:rPr>
      <w:rFonts w:eastAsia="Times New Roman" w:cstheme="minorHAnsi"/>
      <w:b/>
      <w:bCs/>
      <w:sz w:val="28"/>
      <w:szCs w:val="28"/>
    </w:rPr>
  </w:style>
  <w:style w:type="paragraph" w:styleId="Heading2">
    <w:name w:val="heading 2"/>
    <w:basedOn w:val="Normal"/>
    <w:next w:val="Normal"/>
    <w:link w:val="Heading2Char"/>
    <w:uiPriority w:val="9"/>
    <w:unhideWhenUsed/>
    <w:qFormat/>
    <w:rsid w:val="00213285"/>
    <w:pPr>
      <w:keepNext/>
      <w:keepLines/>
      <w:spacing w:before="240" w:after="240" w:line="240" w:lineRule="auto"/>
      <w:outlineLvl w:val="1"/>
    </w:pPr>
    <w:rPr>
      <w:rFonts w:ascii="Cambria" w:eastAsia="Times New Roman" w:hAnsi="Cambria" w:cstheme="minorHAns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3633E"/>
    <w:rPr>
      <w:sz w:val="16"/>
      <w:szCs w:val="16"/>
    </w:rPr>
  </w:style>
  <w:style w:type="paragraph" w:styleId="CommentText">
    <w:name w:val="annotation text"/>
    <w:basedOn w:val="Normal"/>
    <w:link w:val="CommentTextChar"/>
    <w:uiPriority w:val="99"/>
    <w:unhideWhenUsed/>
    <w:rsid w:val="0083633E"/>
    <w:pPr>
      <w:spacing w:line="240" w:lineRule="auto"/>
    </w:pPr>
    <w:rPr>
      <w:sz w:val="20"/>
      <w:szCs w:val="20"/>
    </w:rPr>
  </w:style>
  <w:style w:type="character" w:customStyle="1" w:styleId="CommentTextChar">
    <w:name w:val="Comment Text Char"/>
    <w:basedOn w:val="DefaultParagraphFont"/>
    <w:link w:val="CommentText"/>
    <w:uiPriority w:val="99"/>
    <w:rsid w:val="0083633E"/>
    <w:rPr>
      <w:sz w:val="20"/>
      <w:szCs w:val="20"/>
    </w:rPr>
  </w:style>
  <w:style w:type="paragraph" w:styleId="CommentSubject">
    <w:name w:val="annotation subject"/>
    <w:basedOn w:val="CommentText"/>
    <w:next w:val="CommentText"/>
    <w:link w:val="CommentSubjectChar"/>
    <w:uiPriority w:val="99"/>
    <w:semiHidden/>
    <w:unhideWhenUsed/>
    <w:rsid w:val="0083633E"/>
    <w:rPr>
      <w:b/>
      <w:bCs/>
    </w:rPr>
  </w:style>
  <w:style w:type="character" w:customStyle="1" w:styleId="CommentSubjectChar">
    <w:name w:val="Comment Subject Char"/>
    <w:basedOn w:val="CommentTextChar"/>
    <w:link w:val="CommentSubject"/>
    <w:uiPriority w:val="99"/>
    <w:semiHidden/>
    <w:rsid w:val="0083633E"/>
    <w:rPr>
      <w:b/>
      <w:bCs/>
      <w:sz w:val="20"/>
      <w:szCs w:val="20"/>
    </w:rPr>
  </w:style>
  <w:style w:type="paragraph" w:styleId="BalloonText">
    <w:name w:val="Balloon Text"/>
    <w:basedOn w:val="Normal"/>
    <w:link w:val="BalloonTextChar"/>
    <w:uiPriority w:val="99"/>
    <w:semiHidden/>
    <w:unhideWhenUsed/>
    <w:rsid w:val="008363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33E"/>
    <w:rPr>
      <w:rFonts w:ascii="Segoe UI" w:hAnsi="Segoe UI" w:cs="Segoe UI"/>
      <w:sz w:val="18"/>
      <w:szCs w:val="18"/>
    </w:rPr>
  </w:style>
  <w:style w:type="paragraph" w:styleId="Header">
    <w:name w:val="header"/>
    <w:basedOn w:val="Normal"/>
    <w:link w:val="HeaderChar"/>
    <w:uiPriority w:val="99"/>
    <w:unhideWhenUsed/>
    <w:rsid w:val="004754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439"/>
  </w:style>
  <w:style w:type="paragraph" w:styleId="Footer">
    <w:name w:val="footer"/>
    <w:basedOn w:val="Normal"/>
    <w:link w:val="FooterChar"/>
    <w:uiPriority w:val="99"/>
    <w:unhideWhenUsed/>
    <w:rsid w:val="004754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439"/>
  </w:style>
  <w:style w:type="paragraph" w:styleId="Revision">
    <w:name w:val="Revision"/>
    <w:hidden/>
    <w:uiPriority w:val="99"/>
    <w:semiHidden/>
    <w:rsid w:val="0003439A"/>
    <w:pPr>
      <w:spacing w:after="0" w:line="240" w:lineRule="auto"/>
    </w:pPr>
  </w:style>
  <w:style w:type="paragraph" w:styleId="ListParagraph">
    <w:name w:val="List Paragraph"/>
    <w:basedOn w:val="Normal"/>
    <w:uiPriority w:val="34"/>
    <w:qFormat/>
    <w:rsid w:val="000A650C"/>
    <w:pPr>
      <w:ind w:left="720"/>
      <w:contextualSpacing/>
    </w:pPr>
  </w:style>
  <w:style w:type="character" w:customStyle="1" w:styleId="Heading1Char">
    <w:name w:val="Heading 1 Char"/>
    <w:basedOn w:val="DefaultParagraphFont"/>
    <w:link w:val="Heading1"/>
    <w:uiPriority w:val="9"/>
    <w:rsid w:val="00213285"/>
    <w:rPr>
      <w:rFonts w:eastAsia="Times New Roman" w:cstheme="minorHAnsi"/>
      <w:b/>
      <w:bCs/>
      <w:sz w:val="28"/>
      <w:szCs w:val="28"/>
    </w:rPr>
  </w:style>
  <w:style w:type="character" w:customStyle="1" w:styleId="Heading2Char">
    <w:name w:val="Heading 2 Char"/>
    <w:basedOn w:val="DefaultParagraphFont"/>
    <w:link w:val="Heading2"/>
    <w:uiPriority w:val="9"/>
    <w:rsid w:val="00213285"/>
    <w:rPr>
      <w:rFonts w:ascii="Cambria" w:eastAsia="Times New Roman" w:hAnsi="Cambria" w:cstheme="minorHAnsi"/>
      <w:b/>
      <w:bCs/>
      <w:sz w:val="24"/>
      <w:szCs w:val="24"/>
    </w:rPr>
  </w:style>
  <w:style w:type="paragraph" w:customStyle="1" w:styleId="indent-2">
    <w:name w:val="indent-2"/>
    <w:basedOn w:val="Normal"/>
    <w:rsid w:val="002115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2115C7"/>
  </w:style>
  <w:style w:type="character" w:customStyle="1" w:styleId="paren">
    <w:name w:val="paren"/>
    <w:basedOn w:val="DefaultParagraphFont"/>
    <w:rsid w:val="002115C7"/>
  </w:style>
  <w:style w:type="paragraph" w:customStyle="1" w:styleId="indent-3">
    <w:name w:val="indent-3"/>
    <w:basedOn w:val="Normal"/>
    <w:rsid w:val="002115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4">
    <w:name w:val="indent-4"/>
    <w:basedOn w:val="Normal"/>
    <w:rsid w:val="002115C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A6CBE"/>
    <w:rPr>
      <w:i/>
      <w:iCs/>
    </w:rPr>
  </w:style>
  <w:style w:type="character" w:styleId="Hyperlink">
    <w:name w:val="Hyperlink"/>
    <w:basedOn w:val="DefaultParagraphFont"/>
    <w:uiPriority w:val="99"/>
    <w:unhideWhenUsed/>
    <w:rsid w:val="002A6CBE"/>
    <w:rPr>
      <w:color w:val="0000FF"/>
      <w:u w:val="single"/>
    </w:rPr>
  </w:style>
  <w:style w:type="paragraph" w:styleId="NormalWeb">
    <w:name w:val="Normal (Web)"/>
    <w:basedOn w:val="Normal"/>
    <w:uiPriority w:val="99"/>
    <w:unhideWhenUsed/>
    <w:rsid w:val="002A6C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0">
    <w:name w:val="heading1char"/>
    <w:basedOn w:val="DefaultParagraphFont"/>
    <w:rsid w:val="002A6CBE"/>
  </w:style>
  <w:style w:type="character" w:styleId="UnresolvedMention">
    <w:name w:val="Unresolved Mention"/>
    <w:basedOn w:val="DefaultParagraphFont"/>
    <w:uiPriority w:val="99"/>
    <w:semiHidden/>
    <w:unhideWhenUsed/>
    <w:rsid w:val="002A6C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458604">
      <w:bodyDiv w:val="1"/>
      <w:marLeft w:val="0"/>
      <w:marRight w:val="0"/>
      <w:marTop w:val="0"/>
      <w:marBottom w:val="0"/>
      <w:divBdr>
        <w:top w:val="none" w:sz="0" w:space="0" w:color="auto"/>
        <w:left w:val="none" w:sz="0" w:space="0" w:color="auto"/>
        <w:bottom w:val="none" w:sz="0" w:space="0" w:color="auto"/>
        <w:right w:val="none" w:sz="0" w:space="0" w:color="auto"/>
      </w:divBdr>
    </w:div>
    <w:div w:id="841554840">
      <w:bodyDiv w:val="1"/>
      <w:marLeft w:val="0"/>
      <w:marRight w:val="0"/>
      <w:marTop w:val="0"/>
      <w:marBottom w:val="0"/>
      <w:divBdr>
        <w:top w:val="none" w:sz="0" w:space="0" w:color="auto"/>
        <w:left w:val="none" w:sz="0" w:space="0" w:color="auto"/>
        <w:bottom w:val="none" w:sz="0" w:space="0" w:color="auto"/>
        <w:right w:val="none" w:sz="0" w:space="0" w:color="auto"/>
      </w:divBdr>
    </w:div>
    <w:div w:id="1498575009">
      <w:bodyDiv w:val="1"/>
      <w:marLeft w:val="0"/>
      <w:marRight w:val="0"/>
      <w:marTop w:val="0"/>
      <w:marBottom w:val="0"/>
      <w:divBdr>
        <w:top w:val="none" w:sz="0" w:space="0" w:color="auto"/>
        <w:left w:val="none" w:sz="0" w:space="0" w:color="auto"/>
        <w:bottom w:val="none" w:sz="0" w:space="0" w:color="auto"/>
        <w:right w:val="none" w:sz="0" w:space="0" w:color="auto"/>
      </w:divBdr>
      <w:divsChild>
        <w:div w:id="5332550">
          <w:marLeft w:val="0"/>
          <w:marRight w:val="0"/>
          <w:marTop w:val="0"/>
          <w:marBottom w:val="0"/>
          <w:divBdr>
            <w:top w:val="none" w:sz="0" w:space="0" w:color="auto"/>
            <w:left w:val="none" w:sz="0" w:space="0" w:color="auto"/>
            <w:bottom w:val="none" w:sz="0" w:space="0" w:color="auto"/>
            <w:right w:val="none" w:sz="0" w:space="0" w:color="auto"/>
          </w:divBdr>
          <w:divsChild>
            <w:div w:id="626085885">
              <w:marLeft w:val="0"/>
              <w:marRight w:val="0"/>
              <w:marTop w:val="0"/>
              <w:marBottom w:val="0"/>
              <w:divBdr>
                <w:top w:val="none" w:sz="0" w:space="0" w:color="auto"/>
                <w:left w:val="none" w:sz="0" w:space="0" w:color="auto"/>
                <w:bottom w:val="none" w:sz="0" w:space="0" w:color="auto"/>
                <w:right w:val="none" w:sz="0" w:space="0" w:color="auto"/>
              </w:divBdr>
            </w:div>
            <w:div w:id="1304431516">
              <w:marLeft w:val="0"/>
              <w:marRight w:val="0"/>
              <w:marTop w:val="0"/>
              <w:marBottom w:val="0"/>
              <w:divBdr>
                <w:top w:val="none" w:sz="0" w:space="0" w:color="auto"/>
                <w:left w:val="none" w:sz="0" w:space="0" w:color="auto"/>
                <w:bottom w:val="none" w:sz="0" w:space="0" w:color="auto"/>
                <w:right w:val="none" w:sz="0" w:space="0" w:color="auto"/>
              </w:divBdr>
            </w:div>
            <w:div w:id="1687780060">
              <w:marLeft w:val="0"/>
              <w:marRight w:val="0"/>
              <w:marTop w:val="0"/>
              <w:marBottom w:val="0"/>
              <w:divBdr>
                <w:top w:val="none" w:sz="0" w:space="0" w:color="auto"/>
                <w:left w:val="none" w:sz="0" w:space="0" w:color="auto"/>
                <w:bottom w:val="none" w:sz="0" w:space="0" w:color="auto"/>
                <w:right w:val="none" w:sz="0" w:space="0" w:color="auto"/>
              </w:divBdr>
              <w:divsChild>
                <w:div w:id="673268666">
                  <w:marLeft w:val="0"/>
                  <w:marRight w:val="0"/>
                  <w:marTop w:val="0"/>
                  <w:marBottom w:val="0"/>
                  <w:divBdr>
                    <w:top w:val="none" w:sz="0" w:space="0" w:color="auto"/>
                    <w:left w:val="none" w:sz="0" w:space="0" w:color="auto"/>
                    <w:bottom w:val="none" w:sz="0" w:space="0" w:color="auto"/>
                    <w:right w:val="none" w:sz="0" w:space="0" w:color="auto"/>
                  </w:divBdr>
                </w:div>
                <w:div w:id="2071803605">
                  <w:marLeft w:val="0"/>
                  <w:marRight w:val="0"/>
                  <w:marTop w:val="0"/>
                  <w:marBottom w:val="0"/>
                  <w:divBdr>
                    <w:top w:val="none" w:sz="0" w:space="0" w:color="auto"/>
                    <w:left w:val="none" w:sz="0" w:space="0" w:color="auto"/>
                    <w:bottom w:val="none" w:sz="0" w:space="0" w:color="auto"/>
                    <w:right w:val="none" w:sz="0" w:space="0" w:color="auto"/>
                  </w:divBdr>
                </w:div>
              </w:divsChild>
            </w:div>
            <w:div w:id="2091465348">
              <w:marLeft w:val="0"/>
              <w:marRight w:val="0"/>
              <w:marTop w:val="0"/>
              <w:marBottom w:val="0"/>
              <w:divBdr>
                <w:top w:val="none" w:sz="0" w:space="0" w:color="auto"/>
                <w:left w:val="none" w:sz="0" w:space="0" w:color="auto"/>
                <w:bottom w:val="none" w:sz="0" w:space="0" w:color="auto"/>
                <w:right w:val="none" w:sz="0" w:space="0" w:color="auto"/>
              </w:divBdr>
            </w:div>
          </w:divsChild>
        </w:div>
        <w:div w:id="313604137">
          <w:marLeft w:val="0"/>
          <w:marRight w:val="0"/>
          <w:marTop w:val="0"/>
          <w:marBottom w:val="0"/>
          <w:divBdr>
            <w:top w:val="none" w:sz="0" w:space="0" w:color="auto"/>
            <w:left w:val="none" w:sz="0" w:space="0" w:color="auto"/>
            <w:bottom w:val="none" w:sz="0" w:space="0" w:color="auto"/>
            <w:right w:val="none" w:sz="0" w:space="0" w:color="auto"/>
          </w:divBdr>
        </w:div>
      </w:divsChild>
    </w:div>
    <w:div w:id="1539316124">
      <w:bodyDiv w:val="1"/>
      <w:marLeft w:val="0"/>
      <w:marRight w:val="0"/>
      <w:marTop w:val="0"/>
      <w:marBottom w:val="0"/>
      <w:divBdr>
        <w:top w:val="none" w:sz="0" w:space="0" w:color="auto"/>
        <w:left w:val="none" w:sz="0" w:space="0" w:color="auto"/>
        <w:bottom w:val="none" w:sz="0" w:space="0" w:color="auto"/>
        <w:right w:val="none" w:sz="0" w:space="0" w:color="auto"/>
      </w:divBdr>
    </w:div>
    <w:div w:id="1550192295">
      <w:bodyDiv w:val="1"/>
      <w:marLeft w:val="0"/>
      <w:marRight w:val="0"/>
      <w:marTop w:val="0"/>
      <w:marBottom w:val="0"/>
      <w:divBdr>
        <w:top w:val="none" w:sz="0" w:space="0" w:color="auto"/>
        <w:left w:val="none" w:sz="0" w:space="0" w:color="auto"/>
        <w:bottom w:val="none" w:sz="0" w:space="0" w:color="auto"/>
        <w:right w:val="none" w:sz="0" w:space="0" w:color="auto"/>
      </w:divBdr>
    </w:div>
    <w:div w:id="1581254047">
      <w:bodyDiv w:val="1"/>
      <w:marLeft w:val="0"/>
      <w:marRight w:val="0"/>
      <w:marTop w:val="0"/>
      <w:marBottom w:val="0"/>
      <w:divBdr>
        <w:top w:val="none" w:sz="0" w:space="0" w:color="auto"/>
        <w:left w:val="none" w:sz="0" w:space="0" w:color="auto"/>
        <w:bottom w:val="none" w:sz="0" w:space="0" w:color="auto"/>
        <w:right w:val="none" w:sz="0" w:space="0" w:color="auto"/>
      </w:divBdr>
    </w:div>
    <w:div w:id="1581519635">
      <w:bodyDiv w:val="1"/>
      <w:marLeft w:val="0"/>
      <w:marRight w:val="0"/>
      <w:marTop w:val="0"/>
      <w:marBottom w:val="0"/>
      <w:divBdr>
        <w:top w:val="none" w:sz="0" w:space="0" w:color="auto"/>
        <w:left w:val="none" w:sz="0" w:space="0" w:color="auto"/>
        <w:bottom w:val="none" w:sz="0" w:space="0" w:color="auto"/>
        <w:right w:val="none" w:sz="0" w:space="0" w:color="auto"/>
      </w:divBdr>
      <w:divsChild>
        <w:div w:id="151021797">
          <w:marLeft w:val="0"/>
          <w:marRight w:val="0"/>
          <w:marTop w:val="0"/>
          <w:marBottom w:val="0"/>
          <w:divBdr>
            <w:top w:val="none" w:sz="0" w:space="0" w:color="auto"/>
            <w:left w:val="none" w:sz="0" w:space="0" w:color="auto"/>
            <w:bottom w:val="none" w:sz="0" w:space="0" w:color="auto"/>
            <w:right w:val="none" w:sz="0" w:space="0" w:color="auto"/>
          </w:divBdr>
          <w:divsChild>
            <w:div w:id="299118412">
              <w:marLeft w:val="0"/>
              <w:marRight w:val="0"/>
              <w:marTop w:val="0"/>
              <w:marBottom w:val="0"/>
              <w:divBdr>
                <w:top w:val="none" w:sz="0" w:space="0" w:color="auto"/>
                <w:left w:val="none" w:sz="0" w:space="0" w:color="auto"/>
                <w:bottom w:val="none" w:sz="0" w:space="0" w:color="auto"/>
                <w:right w:val="none" w:sz="0" w:space="0" w:color="auto"/>
              </w:divBdr>
            </w:div>
          </w:divsChild>
        </w:div>
        <w:div w:id="564029877">
          <w:marLeft w:val="0"/>
          <w:marRight w:val="0"/>
          <w:marTop w:val="0"/>
          <w:marBottom w:val="0"/>
          <w:divBdr>
            <w:top w:val="none" w:sz="0" w:space="0" w:color="auto"/>
            <w:left w:val="none" w:sz="0" w:space="0" w:color="auto"/>
            <w:bottom w:val="none" w:sz="0" w:space="0" w:color="auto"/>
            <w:right w:val="none" w:sz="0" w:space="0" w:color="auto"/>
          </w:divBdr>
          <w:divsChild>
            <w:div w:id="822429953">
              <w:marLeft w:val="0"/>
              <w:marRight w:val="0"/>
              <w:marTop w:val="0"/>
              <w:marBottom w:val="0"/>
              <w:divBdr>
                <w:top w:val="none" w:sz="0" w:space="0" w:color="auto"/>
                <w:left w:val="none" w:sz="0" w:space="0" w:color="auto"/>
                <w:bottom w:val="none" w:sz="0" w:space="0" w:color="auto"/>
                <w:right w:val="none" w:sz="0" w:space="0" w:color="auto"/>
              </w:divBdr>
            </w:div>
            <w:div w:id="874271094">
              <w:marLeft w:val="0"/>
              <w:marRight w:val="0"/>
              <w:marTop w:val="0"/>
              <w:marBottom w:val="0"/>
              <w:divBdr>
                <w:top w:val="none" w:sz="0" w:space="0" w:color="auto"/>
                <w:left w:val="none" w:sz="0" w:space="0" w:color="auto"/>
                <w:bottom w:val="none" w:sz="0" w:space="0" w:color="auto"/>
                <w:right w:val="none" w:sz="0" w:space="0" w:color="auto"/>
              </w:divBdr>
            </w:div>
            <w:div w:id="126171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024998">
      <w:bodyDiv w:val="1"/>
      <w:marLeft w:val="0"/>
      <w:marRight w:val="0"/>
      <w:marTop w:val="0"/>
      <w:marBottom w:val="0"/>
      <w:divBdr>
        <w:top w:val="none" w:sz="0" w:space="0" w:color="auto"/>
        <w:left w:val="none" w:sz="0" w:space="0" w:color="auto"/>
        <w:bottom w:val="none" w:sz="0" w:space="0" w:color="auto"/>
        <w:right w:val="none" w:sz="0" w:space="0" w:color="auto"/>
      </w:divBdr>
      <w:divsChild>
        <w:div w:id="853688938">
          <w:marLeft w:val="300"/>
          <w:marRight w:val="0"/>
          <w:marTop w:val="0"/>
          <w:marBottom w:val="0"/>
          <w:divBdr>
            <w:top w:val="none" w:sz="0" w:space="0" w:color="auto"/>
            <w:left w:val="none" w:sz="0" w:space="0" w:color="auto"/>
            <w:bottom w:val="none" w:sz="0" w:space="0" w:color="auto"/>
            <w:right w:val="none" w:sz="0" w:space="0" w:color="auto"/>
          </w:divBdr>
        </w:div>
        <w:div w:id="1597665023">
          <w:marLeft w:val="300"/>
          <w:marRight w:val="0"/>
          <w:marTop w:val="0"/>
          <w:marBottom w:val="0"/>
          <w:divBdr>
            <w:top w:val="none" w:sz="0" w:space="0" w:color="auto"/>
            <w:left w:val="none" w:sz="0" w:space="0" w:color="auto"/>
            <w:bottom w:val="none" w:sz="0" w:space="0" w:color="auto"/>
            <w:right w:val="none" w:sz="0" w:space="0" w:color="auto"/>
          </w:divBdr>
        </w:div>
        <w:div w:id="1741709031">
          <w:marLeft w:val="300"/>
          <w:marRight w:val="0"/>
          <w:marTop w:val="0"/>
          <w:marBottom w:val="0"/>
          <w:divBdr>
            <w:top w:val="none" w:sz="0" w:space="0" w:color="auto"/>
            <w:left w:val="none" w:sz="0" w:space="0" w:color="auto"/>
            <w:bottom w:val="none" w:sz="0" w:space="0" w:color="auto"/>
            <w:right w:val="none" w:sz="0" w:space="0" w:color="auto"/>
          </w:divBdr>
        </w:div>
        <w:div w:id="2035643082">
          <w:marLeft w:val="30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owadeptblind.wufoo.com/forms/zvrywj80kfnxfj/"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99095E5F51F5459DE05E157A40586B" ma:contentTypeVersion="16" ma:contentTypeDescription="Create a new document." ma:contentTypeScope="" ma:versionID="58b6c6eb60159bef181c69ae19f3c7b6">
  <xsd:schema xmlns:xsd="http://www.w3.org/2001/XMLSchema" xmlns:xs="http://www.w3.org/2001/XMLSchema" xmlns:p="http://schemas.microsoft.com/office/2006/metadata/properties" xmlns:ns1="http://schemas.microsoft.com/sharepoint/v3" xmlns:ns2="fb719a72-a91c-437e-ad17-9a63c6279d1b" xmlns:ns3="41d6d728-afb5-49e6-a79f-5f3b4d7fb77b" targetNamespace="http://schemas.microsoft.com/office/2006/metadata/properties" ma:root="true" ma:fieldsID="1ebd798de1d3ef04d7c49bb89149cd87" ns1:_="" ns2:_="" ns3:_="">
    <xsd:import namespace="http://schemas.microsoft.com/sharepoint/v3"/>
    <xsd:import namespace="fb719a72-a91c-437e-ad17-9a63c6279d1b"/>
    <xsd:import namespace="41d6d728-afb5-49e6-a79f-5f3b4d7fb7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719a72-a91c-437e-ad17-9a63c6279d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B5D80F0-823A-4A68-A1CB-A7205D902E06}">
  <ds:schemaRefs>
    <ds:schemaRef ds:uri="http://schemas.microsoft.com/sharepoint/v3/contenttype/forms"/>
  </ds:schemaRefs>
</ds:datastoreItem>
</file>

<file path=customXml/itemProps2.xml><?xml version="1.0" encoding="utf-8"?>
<ds:datastoreItem xmlns:ds="http://schemas.openxmlformats.org/officeDocument/2006/customXml" ds:itemID="{E88CE5EF-54D3-4A8C-A189-485E9620A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719a72-a91c-437e-ad17-9a63c6279d1b"/>
    <ds:schemaRef ds:uri="41d6d728-afb5-49e6-a79f-5f3b4d7fb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C30A18-0D37-453E-BC85-E93FE44616D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2841</Words>
  <Characters>16198</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Phipps</dc:creator>
  <cp:keywords/>
  <dc:description/>
  <cp:lastModifiedBy>Keri Osterhaus</cp:lastModifiedBy>
  <cp:revision>3</cp:revision>
  <dcterms:created xsi:type="dcterms:W3CDTF">2023-06-01T17:18:00Z</dcterms:created>
  <dcterms:modified xsi:type="dcterms:W3CDTF">2023-06-01T17:22:00Z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0x0101004299095E5F51F5459DE05E157A40586B</vt:lpwstr>
  </property>
</Properties>
</file>