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49F" w:rsidRPr="00906C65" w:rsidRDefault="00E9049F" w:rsidP="00E9049F">
      <w:pPr>
        <w:pStyle w:val="Title"/>
      </w:pPr>
      <w:r w:rsidRPr="00906C65">
        <w:t>Draft Board Approval Policy</w:t>
      </w:r>
    </w:p>
    <w:p w:rsidR="00E9049F" w:rsidRPr="00906C65" w:rsidRDefault="00E9049F" w:rsidP="00E9049F">
      <w:r w:rsidRPr="00906C65">
        <w:t>Updated 6/8/21</w:t>
      </w:r>
    </w:p>
    <w:p w:rsidR="00E9049F" w:rsidRDefault="00E9049F" w:rsidP="00E9049F">
      <w:r>
        <w:t>The following items are considered IDB policies and require Commission Board approval of any non-clerical updates or changes:</w:t>
      </w:r>
    </w:p>
    <w:p w:rsidR="00E9049F" w:rsidRDefault="00E9049F" w:rsidP="00E9049F">
      <w:pPr>
        <w:pStyle w:val="ListParagraph"/>
        <w:ind w:left="0"/>
      </w:pPr>
      <w:r>
        <w:tab/>
        <w:t>•</w:t>
      </w:r>
      <w:r>
        <w:tab/>
        <w:t xml:space="preserve">Gifts &amp; Bequests Guidelines </w:t>
      </w:r>
      <w:r>
        <w:br/>
      </w:r>
      <w:r>
        <w:tab/>
        <w:t>•</w:t>
      </w:r>
      <w:r>
        <w:tab/>
        <w:t>Business Engagement Policy</w:t>
      </w:r>
      <w:r>
        <w:br/>
      </w:r>
      <w:r>
        <w:tab/>
        <w:t>•</w:t>
      </w:r>
      <w:r>
        <w:tab/>
        <w:t xml:space="preserve">Hiring and Affirmative Action Policy </w:t>
      </w:r>
      <w:r>
        <w:br/>
      </w:r>
      <w:r>
        <w:tab/>
        <w:t>•</w:t>
      </w:r>
      <w:r>
        <w:tab/>
        <w:t xml:space="preserve">Privacy and Confidentiality Policy </w:t>
      </w:r>
      <w:r>
        <w:br/>
      </w:r>
      <w:r>
        <w:tab/>
        <w:t>•</w:t>
      </w:r>
      <w:r>
        <w:tab/>
        <w:t xml:space="preserve">Purchasing &amp; Procurement Policy </w:t>
      </w:r>
      <w:r>
        <w:br/>
      </w:r>
      <w:r>
        <w:tab/>
        <w:t>•</w:t>
      </w:r>
      <w:r>
        <w:tab/>
        <w:t xml:space="preserve">Social Media Policy </w:t>
      </w:r>
      <w:r>
        <w:br/>
      </w:r>
      <w:r>
        <w:tab/>
        <w:t>•</w:t>
      </w:r>
      <w:r>
        <w:tab/>
        <w:t>Staff Training &amp; Continuing Education Policy</w:t>
      </w:r>
      <w:r>
        <w:br/>
      </w:r>
    </w:p>
    <w:p w:rsidR="00E9049F" w:rsidRDefault="00E9049F" w:rsidP="00E9049F">
      <w:r>
        <w:t>The below items can be altered as authorized by the Director without obtaining Commission approval. These items pertain to the daily operations, personnel management of the agency:</w:t>
      </w:r>
    </w:p>
    <w:p w:rsidR="00E9049F" w:rsidRDefault="00E9049F" w:rsidP="00E9049F">
      <w:pPr>
        <w:pStyle w:val="ListParagraph"/>
        <w:ind w:left="0"/>
      </w:pPr>
      <w:r>
        <w:tab/>
        <w:t>•</w:t>
      </w:r>
      <w:r>
        <w:tab/>
        <w:t>Work Rules</w:t>
      </w:r>
    </w:p>
    <w:p w:rsidR="00E9049F" w:rsidRDefault="00E9049F" w:rsidP="00E9049F">
      <w:pPr>
        <w:pStyle w:val="ListParagraph"/>
        <w:ind w:left="0"/>
      </w:pPr>
      <w:r>
        <w:tab/>
        <w:t>•</w:t>
      </w:r>
      <w:r>
        <w:tab/>
        <w:t>Division Procedure Manuals</w:t>
      </w:r>
    </w:p>
    <w:p w:rsidR="00E9049F" w:rsidRDefault="00E9049F" w:rsidP="00E9049F">
      <w:pPr>
        <w:pStyle w:val="ListParagraph"/>
        <w:ind w:left="0"/>
      </w:pPr>
      <w:r>
        <w:tab/>
        <w:t>•</w:t>
      </w:r>
      <w:r>
        <w:tab/>
        <w:t>Driver Procedures</w:t>
      </w:r>
    </w:p>
    <w:p w:rsidR="00E9049F" w:rsidRDefault="00E9049F" w:rsidP="00E9049F">
      <w:pPr>
        <w:pStyle w:val="ListParagraph"/>
        <w:ind w:left="0"/>
      </w:pPr>
      <w:r>
        <w:tab/>
        <w:t>•</w:t>
      </w:r>
      <w:r>
        <w:tab/>
        <w:t>Building &amp; Facilities Procedures</w:t>
      </w:r>
    </w:p>
    <w:p w:rsidR="00E9049F" w:rsidRDefault="00E9049F" w:rsidP="00E9049F">
      <w:pPr>
        <w:pStyle w:val="ListParagraph"/>
        <w:ind w:left="0"/>
      </w:pPr>
      <w:r>
        <w:tab/>
        <w:t>•</w:t>
      </w:r>
      <w:r>
        <w:tab/>
        <w:t>Evaluations &amp; Pay Increase procedures</w:t>
      </w:r>
    </w:p>
    <w:p w:rsidR="00E9049F" w:rsidRDefault="00E9049F" w:rsidP="00E9049F">
      <w:pPr>
        <w:pStyle w:val="ListParagraph"/>
        <w:ind w:left="0"/>
      </w:pPr>
      <w:r>
        <w:tab/>
        <w:t>•</w:t>
      </w:r>
      <w:r>
        <w:tab/>
        <w:t>Client Records Requests Procedures</w:t>
      </w:r>
    </w:p>
    <w:p w:rsidR="00E9049F" w:rsidRDefault="00E9049F" w:rsidP="00E9049F">
      <w:pPr>
        <w:pStyle w:val="ListParagraph"/>
        <w:ind w:left="0"/>
      </w:pPr>
      <w:r>
        <w:tab/>
        <w:t>•</w:t>
      </w:r>
      <w:r>
        <w:tab/>
        <w:t>Conflict Resolution Procedures</w:t>
      </w:r>
    </w:p>
    <w:p w:rsidR="00E9049F" w:rsidRDefault="00E9049F" w:rsidP="00E9049F">
      <w:pPr>
        <w:pStyle w:val="ListParagraph"/>
        <w:ind w:left="0"/>
      </w:pPr>
      <w:r>
        <w:tab/>
        <w:t>•</w:t>
      </w:r>
      <w:r>
        <w:tab/>
        <w:t>Disciplinary Action Procedures</w:t>
      </w:r>
    </w:p>
    <w:p w:rsidR="00E9049F" w:rsidRDefault="00E9049F" w:rsidP="00E9049F">
      <w:pPr>
        <w:pStyle w:val="ListParagraph"/>
        <w:ind w:left="0"/>
      </w:pPr>
      <w:r>
        <w:tab/>
        <w:t>•</w:t>
      </w:r>
      <w:r>
        <w:tab/>
        <w:t>Dress Code</w:t>
      </w:r>
    </w:p>
    <w:p w:rsidR="00E9049F" w:rsidRDefault="00E9049F" w:rsidP="00E9049F">
      <w:pPr>
        <w:pStyle w:val="ListParagraph"/>
        <w:ind w:left="0"/>
      </w:pPr>
      <w:r>
        <w:tab/>
        <w:t>•</w:t>
      </w:r>
      <w:r>
        <w:tab/>
        <w:t>Employee Committees &amp; Teams.</w:t>
      </w:r>
    </w:p>
    <w:p w:rsidR="00E9049F" w:rsidRDefault="00E9049F" w:rsidP="00E9049F">
      <w:pPr>
        <w:pStyle w:val="ListParagraph"/>
        <w:ind w:left="0"/>
      </w:pPr>
      <w:r>
        <w:tab/>
        <w:t>•</w:t>
      </w:r>
      <w:r>
        <w:tab/>
        <w:t>Work Schedule &amp; Leave Request Procedures</w:t>
      </w:r>
    </w:p>
    <w:p w:rsidR="00E9049F" w:rsidRDefault="00E9049F" w:rsidP="00E9049F">
      <w:pPr>
        <w:pStyle w:val="ListParagraph"/>
        <w:ind w:left="0"/>
      </w:pPr>
      <w:r>
        <w:tab/>
        <w:t>•</w:t>
      </w:r>
      <w:r>
        <w:tab/>
        <w:t>Travel &amp; Reimbursement Procedures</w:t>
      </w:r>
    </w:p>
    <w:p w:rsidR="00B558F0" w:rsidRDefault="00B558F0">
      <w:pPr>
        <w:jc w:val="center"/>
      </w:pPr>
      <w:bookmarkStart w:id="0" w:name="_GoBack"/>
      <w:bookmarkEnd w:id="0"/>
    </w:p>
    <w:p w:rsidR="00E9049F" w:rsidRDefault="00E9049F" w:rsidP="00C330A3">
      <w:pPr>
        <w:pStyle w:val="Title"/>
      </w:pPr>
    </w:p>
    <w:p w:rsidR="00E9049F" w:rsidRDefault="00E9049F" w:rsidP="00C330A3">
      <w:pPr>
        <w:pStyle w:val="Title"/>
      </w:pPr>
    </w:p>
    <w:p w:rsidR="00E9049F" w:rsidRDefault="00E9049F" w:rsidP="00C330A3">
      <w:pPr>
        <w:pStyle w:val="Title"/>
      </w:pPr>
    </w:p>
    <w:p w:rsidR="00E9049F" w:rsidRDefault="00E9049F" w:rsidP="00C330A3">
      <w:pPr>
        <w:pStyle w:val="Title"/>
      </w:pPr>
    </w:p>
    <w:p w:rsidR="00E9049F" w:rsidRDefault="00E9049F" w:rsidP="00C330A3">
      <w:pPr>
        <w:pStyle w:val="Title"/>
      </w:pPr>
    </w:p>
    <w:p w:rsidR="00E9049F" w:rsidRDefault="00E9049F" w:rsidP="00C330A3">
      <w:pPr>
        <w:pStyle w:val="Title"/>
      </w:pPr>
    </w:p>
    <w:p w:rsidR="00E9049F" w:rsidRDefault="00E9049F" w:rsidP="00C330A3">
      <w:pPr>
        <w:pStyle w:val="Title"/>
      </w:pPr>
    </w:p>
    <w:p w:rsidR="00B558F0" w:rsidRDefault="00E9049F" w:rsidP="00C330A3">
      <w:pPr>
        <w:pStyle w:val="Title"/>
      </w:pPr>
      <w:r>
        <w:t>Summary of Revisions</w:t>
      </w:r>
    </w:p>
    <w:p w:rsidR="00B558F0" w:rsidRDefault="00E9049F" w:rsidP="00C330A3">
      <w:pPr>
        <w:pStyle w:val="Heading1"/>
      </w:pPr>
      <w:r>
        <w:lastRenderedPageBreak/>
        <w:t>Revision 1:</w:t>
      </w:r>
    </w:p>
    <w:p w:rsidR="00B558F0" w:rsidRDefault="00E9049F" w:rsidP="00C330A3">
      <w:r>
        <w:t>Part needing changed:</w:t>
      </w:r>
      <w:r>
        <w:br/>
        <w:t>except in cases where the client has chosen to have a family member drive for him/her,</w:t>
      </w:r>
      <w:r w:rsidR="00C330A3">
        <w:br/>
      </w:r>
    </w:p>
    <w:p w:rsidR="00B558F0" w:rsidRDefault="00E9049F" w:rsidP="00C330A3">
      <w:r>
        <w:t>Potential new language:</w:t>
      </w:r>
      <w:r>
        <w:br/>
      </w:r>
      <w:r>
        <w:t xml:space="preserve">except in cases where the client has found their own driver without the assistance or recommendation of IDB staff, such as a family member or friend, </w:t>
      </w:r>
    </w:p>
    <w:p w:rsidR="00B558F0" w:rsidRDefault="00B558F0"/>
    <w:p w:rsidR="00B558F0" w:rsidRDefault="00E9049F" w:rsidP="00C330A3">
      <w:pPr>
        <w:pStyle w:val="Heading1"/>
      </w:pPr>
      <w:r>
        <w:t>Revision 2:</w:t>
      </w:r>
    </w:p>
    <w:p w:rsidR="00B558F0" w:rsidRDefault="00B558F0"/>
    <w:p w:rsidR="00B558F0" w:rsidRDefault="00E9049F" w:rsidP="00C330A3">
      <w:r>
        <w:t xml:space="preserve">Part to change: </w:t>
      </w:r>
    </w:p>
    <w:p w:rsidR="00B558F0" w:rsidRDefault="00E9049F" w:rsidP="00C330A3">
      <w:r>
        <w:t>Driving time and mileage for purposes of payment begins and ends at</w:t>
      </w:r>
      <w:r>
        <w:t xml:space="preserve"> the employee’s official domicile (the employee’s official work address) or DAS Fleet Services. Fleet Services is usually the start and end point when a State of Iowa vehicle is used.</w:t>
      </w:r>
      <w:r>
        <w:br/>
      </w:r>
      <w:r w:rsidR="00C330A3">
        <w:br/>
      </w:r>
      <w:r>
        <w:t>Proposed Change:</w:t>
      </w:r>
    </w:p>
    <w:p w:rsidR="00B558F0" w:rsidRDefault="00E9049F" w:rsidP="00C330A3">
      <w:r>
        <w:t>Driving time and mileage for purposes of payment begin</w:t>
      </w:r>
      <w:r>
        <w:t>s and ends at the employee’s official domicile (the employee’s official work address) or DAS Fleet Services at the Capital Complex Parking facility. Fleet Services at the Capital Complex Parking facility is usually the start and end point when a State of I</w:t>
      </w:r>
      <w:r>
        <w:t>owa vehicle is used.</w:t>
      </w:r>
    </w:p>
    <w:p w:rsidR="00B558F0" w:rsidRDefault="00B558F0"/>
    <w:p w:rsidR="00B558F0" w:rsidRDefault="00E9049F" w:rsidP="00C330A3">
      <w:pPr>
        <w:pStyle w:val="Heading1"/>
      </w:pPr>
      <w:r>
        <w:t>Driver Procedures</w:t>
      </w:r>
      <w:r>
        <w:rPr>
          <w:color w:val="115A90"/>
        </w:rPr>
        <w:t> </w:t>
      </w:r>
    </w:p>
    <w:p w:rsidR="00B558F0" w:rsidRDefault="00E9049F" w:rsidP="00C330A3">
      <w:r>
        <w:t>Draft proposed 6/8/21</w:t>
      </w:r>
    </w:p>
    <w:p w:rsidR="00B558F0" w:rsidRDefault="00B558F0"/>
    <w:p w:rsidR="00B558F0" w:rsidRDefault="00E9049F" w:rsidP="00C330A3">
      <w:pPr>
        <w:pStyle w:val="Heading1"/>
      </w:pPr>
      <w:r>
        <w:t>Driving for Employees</w:t>
      </w:r>
    </w:p>
    <w:p w:rsidR="00B558F0" w:rsidRDefault="00E9049F" w:rsidP="00C330A3">
      <w:r>
        <w:t>Drivers for IDB employees are contractors with that specific employee. This means that all arrangements and payment are handled by the employee. IDB will reimburse employ</w:t>
      </w:r>
      <w:r>
        <w:t xml:space="preserve">ees for </w:t>
      </w:r>
      <w:proofErr w:type="spellStart"/>
      <w:r>
        <w:t>for</w:t>
      </w:r>
      <w:proofErr w:type="spellEnd"/>
      <w:r>
        <w:t xml:space="preserve"> hourly driver time and private mileage at the rate set forth in the Driver Procedures document.as outlined below.</w:t>
      </w:r>
    </w:p>
    <w:p w:rsidR="00B558F0" w:rsidRDefault="00B558F0" w:rsidP="00C330A3"/>
    <w:p w:rsidR="00B558F0" w:rsidRDefault="00E9049F" w:rsidP="00C330A3">
      <w:r>
        <w:t>In order to drive for an IDB employee, a driver must submit their driver’s license to the accounting department for a state drivi</w:t>
      </w:r>
      <w:r>
        <w:t xml:space="preserve">ng </w:t>
      </w:r>
      <w:r>
        <w:lastRenderedPageBreak/>
        <w:t>record check. If the driver does not pass the driving record check, information will be sent to the driver and the recommending staff person. If the driver passes the driving record check, the driver will be informed of this and the driver’s name will b</w:t>
      </w:r>
      <w:r>
        <w:t>e added to the approved driver list.</w:t>
      </w:r>
    </w:p>
    <w:p w:rsidR="00B558F0" w:rsidRDefault="00B558F0" w:rsidP="00C330A3"/>
    <w:p w:rsidR="00B558F0" w:rsidRDefault="00E9049F" w:rsidP="00C330A3">
      <w:r>
        <w:t xml:space="preserve">Driving time and mileage for purposes of payment begins and ends at the employee’s official domicile (the employee’s official work address) or DAS Fleet Services at the Capital Complex Parking facility. Fleet Services </w:t>
      </w:r>
      <w:r>
        <w:t xml:space="preserve">at the Capital Complex Parking facility is usually the start and end point when a State of Iowa vehicle is </w:t>
      </w:r>
      <w:proofErr w:type="spellStart"/>
      <w:proofErr w:type="gramStart"/>
      <w:r>
        <w:t>used.The</w:t>
      </w:r>
      <w:proofErr w:type="spellEnd"/>
      <w:proofErr w:type="gramEnd"/>
      <w:r>
        <w:t xml:space="preserve"> employee domicile is the start and end point when a personal vehicle is used. For single-day trips, paid driver time includes all time betwe</w:t>
      </w:r>
      <w:r>
        <w:t>en these points, regardless of employee lunch breaks. For overnight trips, driving time ends upon arrival at the hotel and begins upon leaving the hotel the next day.</w:t>
      </w:r>
    </w:p>
    <w:p w:rsidR="00B558F0" w:rsidRDefault="00B558F0" w:rsidP="00C330A3"/>
    <w:p w:rsidR="00B558F0" w:rsidRDefault="00E9049F" w:rsidP="00C330A3">
      <w:r>
        <w:t xml:space="preserve">Driver meals are only reimbursed for overnight trips. For day trips, employees and drivers are encouraged to discuss plans for bringing or purchasing food to meet everyone’s preference. Reimbursement of driver overnight meal and lodging is governed by the </w:t>
      </w:r>
      <w:r>
        <w:t>same State of Iowa policies for employee reimbursement.</w:t>
      </w:r>
    </w:p>
    <w:p w:rsidR="00B558F0" w:rsidRDefault="00B558F0"/>
    <w:p w:rsidR="00B558F0" w:rsidRDefault="00E9049F" w:rsidP="00C330A3">
      <w:pPr>
        <w:pStyle w:val="Heading1"/>
      </w:pPr>
      <w:r>
        <w:t>Driving for Clients</w:t>
      </w:r>
    </w:p>
    <w:p w:rsidR="00B558F0" w:rsidRDefault="00E9049F" w:rsidP="00C330A3">
      <w:r>
        <w:t xml:space="preserve">Drivers for IDB clients are contracted by IDB. This means that arrangements and payment are handled by the department. Arrangements are generally made by the employee authorizing </w:t>
      </w:r>
      <w:r>
        <w:t>the client service.</w:t>
      </w:r>
    </w:p>
    <w:p w:rsidR="00B558F0" w:rsidRDefault="00B558F0" w:rsidP="00C330A3"/>
    <w:p w:rsidR="00B558F0" w:rsidRDefault="00E9049F" w:rsidP="00C330A3">
      <w:r>
        <w:t xml:space="preserve">In order to drive for IDB clients, \ except in cases where the client has found their own driver without the assistance or recommendation of IDB staff, such as a family member or friend, drivers must first be approved to drive for IDB </w:t>
      </w:r>
      <w:r>
        <w:t>employees. At this time the driver must complete a W–9 and return it to the accounting department before driving for anyone. Drivers will first be utilized by employees to familiarize them with State of Iowa driving procedures, assess their interactions wi</w:t>
      </w:r>
      <w:r>
        <w:t xml:space="preserve">th blind persons, and provide any training required. Upon the recommendation of IDB employees of potential client drivers to the IDB Education and Training Director, drivers will be </w:t>
      </w:r>
      <w:r>
        <w:lastRenderedPageBreak/>
        <w:t>asked to complete a background check paid for by the department. Drivers w</w:t>
      </w:r>
      <w:r>
        <w:t>ill not be allowed to drive clients until they have passed the background check.</w:t>
      </w:r>
    </w:p>
    <w:p w:rsidR="00B558F0" w:rsidRDefault="00B558F0" w:rsidP="00C330A3"/>
    <w:p w:rsidR="00B558F0" w:rsidRDefault="00E9049F" w:rsidP="00C330A3">
      <w:r>
        <w:t>Driver time and mileage begins either at the driver’s domicile, the IDB building, or Fleet Services as appropriate. For drivers living in the Des Moines metro area, which inc</w:t>
      </w:r>
      <w:r>
        <w:t>ludes Polk, Dallas, Warren and Madison counties, their official domicile is the Iowa Department for the blind building at 524 4th St. For drivers not located in the Des Moines metro area, their official domicile is their home address.</w:t>
      </w:r>
    </w:p>
    <w:p w:rsidR="00B558F0" w:rsidRDefault="00B558F0" w:rsidP="00C330A3"/>
    <w:p w:rsidR="00B558F0" w:rsidRDefault="00E9049F" w:rsidP="00C330A3">
      <w:r>
        <w:t>For drivers utilizin</w:t>
      </w:r>
      <w:r>
        <w:t xml:space="preserve">g a State of Iowa Fleet services vehicle where their driving time begins prior to 6:30 AM Monday, prior to 7 AM Tuesday through Friday, or any time Saturday, Sunday and official State of Iowa holidays, drivers may charge up to one half hour to pick up the </w:t>
      </w:r>
      <w:r>
        <w:t>keys the previous working day. In these cases, keys should be picked up between 4 and 4:30 PM.</w:t>
      </w:r>
    </w:p>
    <w:p w:rsidR="00B558F0" w:rsidRDefault="00B558F0" w:rsidP="00C330A3"/>
    <w:p w:rsidR="00B558F0" w:rsidRDefault="00E9049F" w:rsidP="00C330A3">
      <w:r>
        <w:t>While driving clients, drivers are not to stop for anything other than emergencies, fuel and restroom breaks unless prior arrangements have been made. Drivers s</w:t>
      </w:r>
      <w:r>
        <w:t>hould not stop for clients to purchase snacks and other food without prior approval by the arranging IDB employee.</w:t>
      </w:r>
    </w:p>
    <w:p w:rsidR="00B558F0" w:rsidRDefault="00B558F0" w:rsidP="00C330A3"/>
    <w:p w:rsidR="00B558F0" w:rsidRDefault="00E9049F" w:rsidP="00C330A3">
      <w:r>
        <w:t>IDB employees write authorizations for client driving based on the mileage between the locations involved and the time anticipated to travel</w:t>
      </w:r>
      <w:r>
        <w:t xml:space="preserve"> between those locations and pick up and drop off clients. Delays greater than fifteen minutes as a result of clients not being ready, traffic, hazardous road conditions or other issues must be reported to the authorizing employee or their designee as soon</w:t>
      </w:r>
      <w:r>
        <w:t xml:space="preserve"> as possible.</w:t>
      </w:r>
    </w:p>
    <w:p w:rsidR="00B558F0" w:rsidRDefault="00B558F0" w:rsidP="00C330A3"/>
    <w:p w:rsidR="00B558F0" w:rsidRDefault="00E9049F" w:rsidP="00C330A3">
      <w:r>
        <w:t>Upon completion of a driving trip, drivers are expected to submit an invoice to the IDB accounting department. Invoices must include the clients driven, times and miles covered. Invoices are expected to be received within one week of the pro</w:t>
      </w:r>
      <w:r>
        <w:t>vision of service. The invoice must include the driver’s original signature. IDB will make all efforts to process the invoice and provide payment within thirty days of receipt of invoice.</w:t>
      </w:r>
    </w:p>
    <w:p w:rsidR="00B558F0" w:rsidRDefault="00B558F0" w:rsidP="00C330A3"/>
    <w:sectPr w:rsidR="00B558F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8F0"/>
    <w:rsid w:val="00B558F0"/>
    <w:rsid w:val="00C330A3"/>
    <w:rsid w:val="00E90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B0652"/>
  <w15:docId w15:val="{AFF5881F-6F9C-476D-A7A2-F68F3E5A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0A3"/>
    <w:pPr>
      <w:spacing w:after="0" w:line="240" w:lineRule="auto"/>
    </w:pPr>
    <w:rPr>
      <w:rFonts w:ascii="Arial" w:hAnsi="Arial"/>
      <w:sz w:val="28"/>
    </w:rPr>
  </w:style>
  <w:style w:type="paragraph" w:styleId="Heading1">
    <w:name w:val="heading 1"/>
    <w:basedOn w:val="Normal"/>
    <w:next w:val="Normal"/>
    <w:link w:val="Heading1Char"/>
    <w:uiPriority w:val="9"/>
    <w:qFormat/>
    <w:rsid w:val="00C330A3"/>
    <w:pPr>
      <w:keepNext/>
      <w:keepLines/>
      <w:spacing w:before="24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330A3"/>
    <w:pPr>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C330A3"/>
    <w:rPr>
      <w:rFonts w:ascii="Arial" w:eastAsiaTheme="majorEastAsia" w:hAnsi="Arial" w:cstheme="majorBidi"/>
      <w:spacing w:val="-10"/>
      <w:kern w:val="28"/>
      <w:sz w:val="40"/>
      <w:szCs w:val="56"/>
    </w:rPr>
  </w:style>
  <w:style w:type="character" w:customStyle="1" w:styleId="Heading1Char">
    <w:name w:val="Heading 1 Char"/>
    <w:basedOn w:val="DefaultParagraphFont"/>
    <w:link w:val="Heading1"/>
    <w:uiPriority w:val="9"/>
    <w:rsid w:val="00C330A3"/>
    <w:rPr>
      <w:rFonts w:ascii="Arial" w:eastAsiaTheme="majorEastAsia" w:hAnsi="Arial" w:cstheme="majorBidi"/>
      <w:sz w:val="32"/>
      <w:szCs w:val="32"/>
    </w:rPr>
  </w:style>
  <w:style w:type="paragraph" w:styleId="ListParagraph">
    <w:name w:val="List Paragraph"/>
    <w:basedOn w:val="Normal"/>
    <w:uiPriority w:val="34"/>
    <w:qFormat/>
    <w:rsid w:val="00E90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CocoaOOXMLWriter/1894.6</generator>
</meta>
</file>

<file path=customXml/itemProps1.xml><?xml version="1.0" encoding="utf-8"?>
<ds:datastoreItem xmlns:ds="http://schemas.openxmlformats.org/officeDocument/2006/customXml" ds:itemID="{94F8CC51-BB85-400D-92BF-20A92F4E8CB3}">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draft driver policy update</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driver policy update</dc:title>
  <dc:creator>Janice Eggers</dc:creator>
  <cp:lastModifiedBy>Janice Eggers</cp:lastModifiedBy>
  <cp:revision>3</cp:revision>
  <dcterms:created xsi:type="dcterms:W3CDTF">2021-06-01T15:52:00Z</dcterms:created>
  <dcterms:modified xsi:type="dcterms:W3CDTF">2021-06-01T16:05:00Z</dcterms:modified>
</cp:coreProperties>
</file>