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16F3" w14:textId="77777777" w:rsidR="006D6196" w:rsidRDefault="006D6196" w:rsidP="006D6196">
      <w:pPr>
        <w:pStyle w:val="Heading2"/>
      </w:pPr>
      <w:bookmarkStart w:id="0" w:name="_Toc214894779"/>
      <w:r w:rsidRPr="007A11E7">
        <w:t>Program-Specific Requirements for State Vocational Rehabilitation (Blind)</w:t>
      </w:r>
      <w:bookmarkEnd w:id="0"/>
    </w:p>
    <w:p w14:paraId="6E792EDB" w14:textId="77777777" w:rsidR="006D6196" w:rsidRPr="004407A3" w:rsidRDefault="006D6196" w:rsidP="006D6196">
      <w:pPr>
        <w:rPr>
          <w:b/>
          <w:bCs/>
        </w:rPr>
      </w:pPr>
      <w:r w:rsidRPr="004407A3">
        <w:rPr>
          <w:b/>
          <w:bCs/>
        </w:rPr>
        <w:t>The Vocational Rehabilitation (VR) Services Portion of the Unified or Combined State Plan must include the following descriptions and estimates, as required by sections 101(a) and 606 of the Rehabilitation Act of 1973, as amended by title IV of WIOA. </w:t>
      </w:r>
    </w:p>
    <w:p w14:paraId="3A078BCF" w14:textId="77777777" w:rsidR="006D6196" w:rsidRDefault="006D6196" w:rsidP="006D6196">
      <w:pPr>
        <w:pStyle w:val="Heading3"/>
      </w:pPr>
      <w:bookmarkStart w:id="1" w:name="_Toc214894780"/>
      <w:r>
        <w:t>a. State Rehabilitation Council</w:t>
      </w:r>
      <w:bookmarkEnd w:id="1"/>
    </w:p>
    <w:p w14:paraId="4E8B4E9A" w14:textId="77777777" w:rsidR="006D6196" w:rsidRDefault="006D6196" w:rsidP="006D6196">
      <w:pPr>
        <w:pStyle w:val="Heading4"/>
      </w:pPr>
      <w:r>
        <w:t xml:space="preserve">1. </w:t>
      </w:r>
      <w:r w:rsidRPr="009E2093">
        <w:t>All VR agencies, except for those that have an independent consumer-controlled commission, must have a State Rehabilitation Council (Council or SRC) that meets the criteria in Section 105 of the Rehabilitation Act. The designated State agency or designated State unit, as applicable, has:</w:t>
      </w:r>
    </w:p>
    <w:p w14:paraId="515351F2" w14:textId="77777777" w:rsidR="006D6196" w:rsidRPr="00562379" w:rsidRDefault="006D6196" w:rsidP="006D6196">
      <w:r w:rsidRPr="00562379">
        <w:rPr>
          <w:noProof/>
        </w:rPr>
        <w:drawing>
          <wp:inline distT="0" distB="0" distL="0" distR="0" wp14:anchorId="71B74A3D" wp14:editId="40BC8C8F">
            <wp:extent cx="152400" cy="152400"/>
            <wp:effectExtent l="0" t="0" r="0" b="0"/>
            <wp:docPr id="2142322225" name="Picture 149" descr="Yes, is an independent Stat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22225" name="Picture 149" descr="Yes, is an independent State commis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62379">
        <w:t>  is an independent State commission. </w:t>
      </w:r>
    </w:p>
    <w:p w14:paraId="047B8F41" w14:textId="77777777" w:rsidR="006D6196" w:rsidRPr="00562379" w:rsidRDefault="006D6196" w:rsidP="006D6196">
      <w:r w:rsidRPr="00562379">
        <w:t>The Iowa Department for the Blind is an independent consumer-controlled commission; there is no State Rehabilitation Council. </w:t>
      </w:r>
    </w:p>
    <w:p w14:paraId="13335807" w14:textId="77777777" w:rsidR="006D6196" w:rsidRPr="00562379" w:rsidRDefault="006D6196" w:rsidP="006D6196">
      <w:pPr>
        <w:pStyle w:val="ListParagraph"/>
        <w:numPr>
          <w:ilvl w:val="0"/>
          <w:numId w:val="219"/>
        </w:numPr>
      </w:pPr>
      <w:r w:rsidRPr="00562379">
        <w:t>has established a State Rehabilitation Council. </w:t>
      </w:r>
    </w:p>
    <w:p w14:paraId="33C4CCDA" w14:textId="77777777" w:rsidR="006D6196" w:rsidRPr="00562379" w:rsidRDefault="006D6196" w:rsidP="006D6196">
      <w:r w:rsidRPr="00562379">
        <w:t>In accordance with Assurance 3(b), please provide information on the current composition of the Council by representative type, including the term number of the representative, as applicable,</w:t>
      </w:r>
      <w:r w:rsidRPr="00B16F4E">
        <w:rPr>
          <w:color w:val="000000"/>
          <w:bdr w:val="none" w:sz="0" w:space="0" w:color="auto" w:frame="1"/>
        </w:rPr>
        <w:t xml:space="preserve"> </w:t>
      </w:r>
      <w:r w:rsidRPr="00B16F4E">
        <w:t>and any vacancies, as well as the beginning dates of each representative’s term.</w:t>
      </w:r>
    </w:p>
    <w:p w14:paraId="1FF3858A" w14:textId="77777777" w:rsidR="006D6196" w:rsidRDefault="006D6196" w:rsidP="006D6196">
      <w:pPr>
        <w:pStyle w:val="Heading4"/>
      </w:pPr>
      <w:r>
        <w:t xml:space="preserve">2. </w:t>
      </w:r>
      <w:r w:rsidRPr="009E2093">
        <w:t>In accordance with Assurance (a)(1)(B), if selected, please provide information on the current composition of the Council by representative type, including the term number of the representative, as applicable, and any vacancies, as well as the beginning dates of each representative’s term.</w:t>
      </w:r>
    </w:p>
    <w:p w14:paraId="5C56B767" w14:textId="77777777" w:rsidR="006D6196" w:rsidRPr="007B634A" w:rsidRDefault="006D6196" w:rsidP="006D6196">
      <w:r w:rsidRPr="007B634A">
        <w:t>Not Applicable</w:t>
      </w:r>
    </w:p>
    <w:p w14:paraId="05C6D412" w14:textId="77777777" w:rsidR="006D6196" w:rsidRDefault="006D6196" w:rsidP="006D6196">
      <w:pPr>
        <w:pStyle w:val="Heading4"/>
      </w:pPr>
      <w:r>
        <w:t xml:space="preserve">3. </w:t>
      </w:r>
      <w:r w:rsidRPr="009E2093">
        <w:t xml:space="preserve">If the SRC </w:t>
      </w:r>
      <w:proofErr w:type="gramStart"/>
      <w:r w:rsidRPr="009E2093">
        <w:t>is not meeting</w:t>
      </w:r>
      <w:proofErr w:type="gramEnd"/>
      <w:r w:rsidRPr="009E2093">
        <w:t xml:space="preserve"> the composition requirements in Section 105(b) of the Rehabilitation Act and/or is not meeting quarterly as required in Section 105(f) of the Rehabilitation Act, provide the steps that the VR agency is taking to ensure it meets those requirements.</w:t>
      </w:r>
    </w:p>
    <w:p w14:paraId="37C26E5D" w14:textId="77777777" w:rsidR="006D6196" w:rsidRPr="007B634A" w:rsidRDefault="006D6196" w:rsidP="006D6196">
      <w:r w:rsidRPr="007B634A">
        <w:t>Not Applicable</w:t>
      </w:r>
    </w:p>
    <w:p w14:paraId="3910A5A0" w14:textId="77777777" w:rsidR="006D6196" w:rsidRDefault="006D6196" w:rsidP="006D6196">
      <w:pPr>
        <w:pStyle w:val="Heading4"/>
      </w:pPr>
      <w:r>
        <w:t xml:space="preserve">4. </w:t>
      </w:r>
      <w:r w:rsidRPr="009E2093">
        <w:t>In accordance with the requirements in Section 101(a)(21)(A)(ii)(III) of the Rehabilitation Act, include a summary of the Council’s input (including how it was obtained) into the State Plan and any State Plan revisions, including recommendations from the Council's annual reports, the review and</w:t>
      </w:r>
      <w:r>
        <w:t xml:space="preserve"> analysis of consumer satisfaction and other Council reports.</w:t>
      </w:r>
      <w:r w:rsidRPr="009E2093">
        <w:t xml:space="preserve"> </w:t>
      </w:r>
    </w:p>
    <w:p w14:paraId="4EAEBBAC" w14:textId="77777777" w:rsidR="006D6196" w:rsidRDefault="006D6196" w:rsidP="006D6196">
      <w:r w:rsidRPr="000F3D45">
        <w:t>Not Applicable</w:t>
      </w:r>
    </w:p>
    <w:p w14:paraId="20629971" w14:textId="77777777" w:rsidR="006D6196" w:rsidRDefault="006D6196" w:rsidP="006D6196">
      <w:pPr>
        <w:pStyle w:val="Heading4"/>
      </w:pPr>
      <w:r>
        <w:lastRenderedPageBreak/>
        <w:t xml:space="preserve">5. </w:t>
      </w:r>
      <w:r w:rsidRPr="009E2093">
        <w:t>Provide the VR agency’s response to the Council’s input and recommendations, including an explanation for the rejection of any input and recommendations.</w:t>
      </w:r>
    </w:p>
    <w:p w14:paraId="01A5435F" w14:textId="77777777" w:rsidR="006D6196" w:rsidRPr="00384A9C" w:rsidRDefault="006D6196" w:rsidP="006D6196">
      <w:r>
        <w:t>Not Applicable</w:t>
      </w:r>
    </w:p>
    <w:p w14:paraId="3C163348" w14:textId="77777777" w:rsidR="006D6196" w:rsidRDefault="006D6196" w:rsidP="006D6196">
      <w:pPr>
        <w:pStyle w:val="Heading3"/>
      </w:pPr>
      <w:bookmarkStart w:id="2" w:name="_Toc214894781"/>
      <w:r>
        <w:t xml:space="preserve">b. </w:t>
      </w:r>
      <w:r w:rsidRPr="009E2093">
        <w:t>Comprehensive Statewide Needs Assessment (CSNA).</w:t>
      </w:r>
      <w:bookmarkEnd w:id="2"/>
    </w:p>
    <w:p w14:paraId="3ABA2B99" w14:textId="77777777" w:rsidR="006D6196" w:rsidRDefault="006D6196" w:rsidP="006D6196">
      <w:pPr>
        <w:pStyle w:val="Heading4"/>
      </w:pPr>
      <w:r>
        <w:t xml:space="preserve">1. </w:t>
      </w:r>
      <w:r w:rsidRPr="009E2093">
        <w:t xml:space="preserve">The VR services </w:t>
      </w:r>
      <w:proofErr w:type="gramStart"/>
      <w:r w:rsidRPr="009E2093">
        <w:t>needs</w:t>
      </w:r>
      <w:proofErr w:type="gramEnd"/>
      <w:r w:rsidRPr="009E2093">
        <w:t xml:space="preserve"> of individuals with disabilities residing within the State, including:</w:t>
      </w:r>
    </w:p>
    <w:p w14:paraId="132754BE" w14:textId="77777777" w:rsidR="006D6196" w:rsidRDefault="006D6196" w:rsidP="006D6196">
      <w:pPr>
        <w:pStyle w:val="Heading5"/>
      </w:pPr>
      <w:r>
        <w:t xml:space="preserve">A. </w:t>
      </w:r>
      <w:r w:rsidRPr="009E2093">
        <w:t xml:space="preserve">Individuals with the most significant disabilities and their need for Supported </w:t>
      </w:r>
      <w:proofErr w:type="gramStart"/>
      <w:r w:rsidRPr="009E2093">
        <w:t>Employment;</w:t>
      </w:r>
      <w:proofErr w:type="gramEnd"/>
    </w:p>
    <w:p w14:paraId="66EAAD6D" w14:textId="77777777" w:rsidR="006D6196" w:rsidRPr="00B93E27" w:rsidRDefault="006D6196" w:rsidP="006D6196">
      <w:r w:rsidRPr="00B93E27">
        <w:t xml:space="preserve">The Iowa Department for the Blind (IDB) works cooperatively with the Iowa Commission for the Blind to review and assess the vocational rehabilitation needs of Iowans who are blind, </w:t>
      </w:r>
      <w:proofErr w:type="spellStart"/>
      <w:r w:rsidRPr="00B93E27">
        <w:t>DeafBlind</w:t>
      </w:r>
      <w:proofErr w:type="spellEnd"/>
      <w:r w:rsidRPr="00B93E27">
        <w:t>, or have low vision. IDB contracted with the Interwork Institute, San Diego State University to complete the most recent comprehensive statewide needs assessment. The data collected in the assessment covers the period of PY 2018-PY 2020. The conclusions and recommendations from the most recent assessment are included in IDB’s goals and priorities. </w:t>
      </w:r>
    </w:p>
    <w:p w14:paraId="540C1579" w14:textId="77777777" w:rsidR="006D6196" w:rsidRPr="00B93E27" w:rsidRDefault="006D6196" w:rsidP="006D6196">
      <w:r w:rsidRPr="00B93E27">
        <w:t xml:space="preserve">The assessment indicates that individuals who are blind continue to be the largest percentage, of individuals who are applying for and receiving services through IDB. Approximately two thirds of IDB’s clients are blind as compared to individuals who have low vision (approximately 33%) or are </w:t>
      </w:r>
      <w:proofErr w:type="spellStart"/>
      <w:r w:rsidRPr="00B93E27">
        <w:t>DeafBlind</w:t>
      </w:r>
      <w:proofErr w:type="spellEnd"/>
      <w:r w:rsidRPr="00B93E27">
        <w:t xml:space="preserve"> (1-1.5%). The </w:t>
      </w:r>
      <w:proofErr w:type="gramStart"/>
      <w:r w:rsidRPr="00B93E27">
        <w:t>percent</w:t>
      </w:r>
      <w:proofErr w:type="gramEnd"/>
      <w:r w:rsidRPr="00B93E27">
        <w:t xml:space="preserve"> of all clients served by disability type remained relatively steady for each group from 2018 to 2020. The employment rate at exit for individuals who are blind exceeded the employment rate for individuals who have low vision by more than 13% in PY 2020; during this year, individuals who are blind had higher median wages and higher employment rates in the second quarter after exit as compared to individuals with low vision. </w:t>
      </w:r>
    </w:p>
    <w:p w14:paraId="6EA0ABDB" w14:textId="77777777" w:rsidR="006D6196" w:rsidRPr="00B93E27" w:rsidRDefault="006D6196" w:rsidP="006D6196">
      <w:r w:rsidRPr="00B93E27">
        <w:t>The needs assessment identified that there continues to be a need to provide education to employers regarding the abilities of individuals who are blind. Employers in Iowa are hesitant to hire blind Iowans due to fear, lack of belief in their ability to do the job and lack of awareness about accommodations. Strong advocates are needed to ensure that employers are educated and made aware of the abilities and capabilities of blind Iowans and to help dispel any myths and misconceptions about the ability of blind people to work independently. </w:t>
      </w:r>
    </w:p>
    <w:p w14:paraId="24EDD5CA" w14:textId="77777777" w:rsidR="006D6196" w:rsidRPr="00B93E27" w:rsidRDefault="006D6196" w:rsidP="006D6196">
      <w:r w:rsidRPr="00B93E27">
        <w:t xml:space="preserve">Individuals who are blind, </w:t>
      </w:r>
      <w:proofErr w:type="spellStart"/>
      <w:r w:rsidRPr="00B93E27">
        <w:t>DeafBlind</w:t>
      </w:r>
      <w:proofErr w:type="spellEnd"/>
      <w:r w:rsidRPr="00B93E27">
        <w:t xml:space="preserve"> or have low vision require a variety of rehabilitation services </w:t>
      </w:r>
      <w:proofErr w:type="gramStart"/>
      <w:r w:rsidRPr="00B93E27">
        <w:t>including,</w:t>
      </w:r>
      <w:proofErr w:type="gramEnd"/>
      <w:r w:rsidRPr="00B93E27">
        <w:t xml:space="preserve"> independent living skills training, assistive technology training and transportation services. Transportation has been a common theme for individuals with disabilities throughout Iowa, specifically in </w:t>
      </w:r>
      <w:r w:rsidRPr="00B93E27">
        <w:lastRenderedPageBreak/>
        <w:t>more rural areas where there are limited options. In addition, blind Iowans need access to technology, including the necessary equipment and training to be able to function in the digital world. IDB needs to have qualified staff able to train clients in the use of rehabilitation technology and nonvisual skills to be able to fully access education, training and employment opportunities.  </w:t>
      </w:r>
    </w:p>
    <w:p w14:paraId="532F6925" w14:textId="77777777" w:rsidR="006D6196" w:rsidRPr="00B93E27" w:rsidRDefault="006D6196" w:rsidP="006D6196">
      <w:r w:rsidRPr="00B93E27">
        <w:t>IDB staff and partners reported that a significant number of clients have secondary disabilities, most common include mental health impairments, followed by autism and complications related to disabilities. IDB identified that there needs to be improved coordination with mental health service providers, increased capacity of IDB counselors to effectively serve individuals with multiple disabilities, a need for more community resources to serve individuals with mental health impairments, especially those in crisis; the development of service providers that are able to effectively serve individuals with multiple disabilities; and the need to develop customized employment as a service option for IDB clients. Multiple clients have indicated that there is a long waiting list for Medicaid waiver services in Iowa which significantly impacts the ability of IDB to identify an</w:t>
      </w:r>
      <w:r>
        <w:t xml:space="preserve">d </w:t>
      </w:r>
      <w:r w:rsidRPr="00B93E27">
        <w:t>extended services providers for individuals that need supported employment services. </w:t>
      </w:r>
    </w:p>
    <w:p w14:paraId="5CE18436" w14:textId="77777777" w:rsidR="006D6196" w:rsidRPr="00B93E27" w:rsidRDefault="006D6196" w:rsidP="006D6196">
      <w:r w:rsidRPr="00B93E27">
        <w:t xml:space="preserve">IDB has identified that over the last several years, there has been a decrease in the number of providers able to provide employment-related services. In addition, there are </w:t>
      </w:r>
      <w:proofErr w:type="gramStart"/>
      <w:r w:rsidRPr="00B93E27">
        <w:t>a number of</w:t>
      </w:r>
      <w:proofErr w:type="gramEnd"/>
      <w:r w:rsidRPr="00B93E27">
        <w:t xml:space="preserve"> community rehabilitation providers who are experiencing turnover of job placement specialists </w:t>
      </w:r>
      <w:proofErr w:type="gramStart"/>
      <w:r w:rsidRPr="00B93E27">
        <w:t>and job</w:t>
      </w:r>
      <w:proofErr w:type="gramEnd"/>
      <w:r w:rsidRPr="00B93E27">
        <w:t xml:space="preserve"> coaches. Also identified is a need for community rehabilitation providers to better understand the needs of individuals who are blind or have low vision. In addition, IDB has identified a need for community rehabilitation providers to understand assistive technology, nonvisual skills and transportation options for individuals who are blind or have low vision, including individuals who have additional disabilities. IDB has continued to recognize the need for disability related skills </w:t>
      </w:r>
      <w:proofErr w:type="gramStart"/>
      <w:r w:rsidRPr="00B93E27">
        <w:t>in the area of</w:t>
      </w:r>
      <w:proofErr w:type="gramEnd"/>
      <w:r w:rsidRPr="00B93E27">
        <w:t xml:space="preserve"> nonvisual techniques and assistive technology and the need for self-advocacy skills for individuals with the most significant disabilities. IDB has been able to partner with community providers to ensure that these providers are also </w:t>
      </w:r>
      <w:proofErr w:type="gramStart"/>
      <w:r w:rsidRPr="00B93E27">
        <w:t>provided</w:t>
      </w:r>
      <w:proofErr w:type="gramEnd"/>
      <w:r w:rsidRPr="00B93E27">
        <w:t xml:space="preserve"> training to support clients in residential and employment settings. </w:t>
      </w:r>
    </w:p>
    <w:p w14:paraId="5299E84D" w14:textId="77777777" w:rsidR="006D6196" w:rsidRPr="00B93E27" w:rsidRDefault="006D6196" w:rsidP="006D6196">
      <w:r w:rsidRPr="00B93E27">
        <w:t xml:space="preserve">IDB partnered with the VR Technical Assistance Center - Quality </w:t>
      </w:r>
      <w:proofErr w:type="gramStart"/>
      <w:r w:rsidRPr="00B93E27">
        <w:t>Employment to</w:t>
      </w:r>
      <w:proofErr w:type="gramEnd"/>
      <w:r w:rsidRPr="00B93E27">
        <w:t xml:space="preserve"> provide training to both IDB staff and community partners in efforts to address the needs identified above, in addition to joint </w:t>
      </w:r>
      <w:proofErr w:type="gramStart"/>
      <w:r w:rsidRPr="00B93E27">
        <w:t>trainings</w:t>
      </w:r>
      <w:proofErr w:type="gramEnd"/>
      <w:r w:rsidRPr="00B93E27">
        <w:t xml:space="preserve"> in the areas of customized training, customized employment and supported employment services to IDB clients. </w:t>
      </w:r>
    </w:p>
    <w:p w14:paraId="7571C642" w14:textId="77777777" w:rsidR="006D6196" w:rsidRPr="00B93E27" w:rsidRDefault="006D6196" w:rsidP="006D6196">
      <w:r w:rsidRPr="00B93E27">
        <w:lastRenderedPageBreak/>
        <w:t> </w:t>
      </w:r>
    </w:p>
    <w:p w14:paraId="28CFCE96" w14:textId="77777777" w:rsidR="006D6196" w:rsidRPr="00701EC1" w:rsidRDefault="006D6196" w:rsidP="006D6196"/>
    <w:p w14:paraId="473506AA" w14:textId="77777777" w:rsidR="006D6196" w:rsidRDefault="006D6196" w:rsidP="006D6196">
      <w:pPr>
        <w:pStyle w:val="Heading5"/>
      </w:pPr>
      <w:r>
        <w:t xml:space="preserve">B. </w:t>
      </w:r>
      <w:r w:rsidRPr="009E2093">
        <w:t xml:space="preserve">Individuals with disabilities who are minorities and individuals with disabilities who have been unserved or underserved by the VR </w:t>
      </w:r>
      <w:proofErr w:type="gramStart"/>
      <w:r w:rsidRPr="009E2093">
        <w:t>program;</w:t>
      </w:r>
      <w:proofErr w:type="gramEnd"/>
    </w:p>
    <w:p w14:paraId="584D8E1C" w14:textId="77777777" w:rsidR="006D6196" w:rsidRPr="00B93E27" w:rsidRDefault="006D6196" w:rsidP="006D6196">
      <w:r w:rsidRPr="00541F21">
        <w:t xml:space="preserve">During the most recent assessment, the rehabilitation needs of individuals with blindness and low </w:t>
      </w:r>
      <w:proofErr w:type="gramStart"/>
      <w:r w:rsidRPr="00541F21">
        <w:t>vision that</w:t>
      </w:r>
      <w:proofErr w:type="gramEnd"/>
      <w:r w:rsidRPr="00541F21">
        <w:t xml:space="preserve"> are minorities identified several areas. Individuals who are </w:t>
      </w:r>
      <w:proofErr w:type="spellStart"/>
      <w:r w:rsidRPr="00541F21">
        <w:t>DeafBlind</w:t>
      </w:r>
      <w:proofErr w:type="spellEnd"/>
      <w:r w:rsidRPr="00541F21">
        <w:t xml:space="preserve"> were the </w:t>
      </w:r>
      <w:proofErr w:type="gramStart"/>
      <w:r w:rsidRPr="00541F21">
        <w:t>most commonly identified</w:t>
      </w:r>
      <w:proofErr w:type="gramEnd"/>
      <w:r w:rsidRPr="00541F21">
        <w:t xml:space="preserve"> underserved group. Individuals in rural areas of Iowa were also identified as an underserved group due to the lack of services available in these areas and limited number of available qualified rehabilitation teachers. Overall, the rehabilitation needs of individuals with blindness and low vision that are minorities did not differ from the needs of other individuals with blindness and low vision except for language interpreter needs. There were participants in the most recent needs assessment who indicated that it may be difficult to find culturally competent staff to serve individuals who are blind or have low vision in Iowa. The Department continues to review its processes and materials to more effectively reach </w:t>
      </w:r>
      <w:proofErr w:type="gramStart"/>
      <w:r w:rsidRPr="00541F21">
        <w:t>persons</w:t>
      </w:r>
      <w:proofErr w:type="gramEnd"/>
      <w:r w:rsidRPr="00541F21">
        <w:t xml:space="preserve"> with diverse backgrounds who might be eligible for services. The efforts to date have been focused on increasing outcomes to all Iowans who are blind or have vision loss. These efforts will continue, along with a continued review of barriers that inhibit participation in services. </w:t>
      </w:r>
    </w:p>
    <w:p w14:paraId="3251A6A8" w14:textId="77777777" w:rsidR="006D6196" w:rsidRDefault="006D6196" w:rsidP="006D6196">
      <w:pPr>
        <w:pStyle w:val="Heading5"/>
      </w:pPr>
      <w:r>
        <w:t xml:space="preserve">C. </w:t>
      </w:r>
      <w:r w:rsidRPr="009E2093">
        <w:t>Individuals with disabilities served through other components of the workforce development system; and</w:t>
      </w:r>
    </w:p>
    <w:p w14:paraId="017356BF" w14:textId="77777777" w:rsidR="006D6196" w:rsidRDefault="006D6196" w:rsidP="006D6196">
      <w:r w:rsidRPr="00541F21">
        <w:t xml:space="preserve">The most recent statewide needs assessment identified themes related to the services of individuals who are blind or have low vision being served through other components of the statewide workforce development system. Currently, stakeholders indicated that the </w:t>
      </w:r>
      <w:proofErr w:type="spellStart"/>
      <w:r w:rsidRPr="00541F21">
        <w:t>Iowa</w:t>
      </w:r>
      <w:r w:rsidRPr="00E262FA">
        <w:rPr>
          <w:i/>
          <w:iCs/>
        </w:rPr>
        <w:t>WORKS</w:t>
      </w:r>
      <w:proofErr w:type="spellEnd"/>
      <w:r w:rsidRPr="00541F21">
        <w:t xml:space="preserve"> Centers are not effectively meeting the service needs of individuals with blindness and low vision throughout the state. There is limited availability of assistive technology that would allow the programs and services to be accessible. Often, the assistive technology that may be provided is not functional or does not meet the needs of an individual client. The relationship between IDB and the </w:t>
      </w:r>
      <w:proofErr w:type="spellStart"/>
      <w:r w:rsidRPr="00541F21">
        <w:t>Iowa</w:t>
      </w:r>
      <w:r w:rsidRPr="00E262FA">
        <w:rPr>
          <w:i/>
          <w:iCs/>
        </w:rPr>
        <w:t>WORKS</w:t>
      </w:r>
      <w:proofErr w:type="spellEnd"/>
      <w:r w:rsidRPr="00E262FA">
        <w:rPr>
          <w:i/>
          <w:iCs/>
        </w:rPr>
        <w:t xml:space="preserve"> </w:t>
      </w:r>
      <w:r w:rsidRPr="00541F21">
        <w:t xml:space="preserve">Centers remains primarily one of referral rather than one of joint planning and braided funding. While the use of Integrated Resource Teams (IRTs) has been identified as a strategy, there continues to be a need for the development and use of the IRTs to serve IDB clients that are co-enrolled at the AJCs. IDB staff have worked with partners at the state and local level and are involved in </w:t>
      </w:r>
      <w:proofErr w:type="gramStart"/>
      <w:r w:rsidRPr="00541F21">
        <w:t>disability</w:t>
      </w:r>
      <w:proofErr w:type="gramEnd"/>
      <w:r w:rsidRPr="00541F21">
        <w:t xml:space="preserve"> access committees across the state to address this need. IDB staff have provided assistive technology training to partner program staff and meet regularly with workforce partners to </w:t>
      </w:r>
      <w:r w:rsidRPr="00541F21">
        <w:lastRenderedPageBreak/>
        <w:t>identify accessibility issues, potential solutions and identify additional training needs. Partner programs continue to request information and training on how to most effectively serve individuals who are blind or have low vision. IDB will continue working with partner programs to develop and implement programs that will assist in meeting the needs of blind Iowans. </w:t>
      </w:r>
    </w:p>
    <w:p w14:paraId="40D39D73" w14:textId="77777777" w:rsidR="006D6196" w:rsidRDefault="006D6196" w:rsidP="006D6196">
      <w:pPr>
        <w:pStyle w:val="Heading5"/>
      </w:pPr>
      <w:r>
        <w:t xml:space="preserve">D. </w:t>
      </w:r>
      <w:r w:rsidRPr="009E2093">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14:paraId="114C2A3C" w14:textId="77777777" w:rsidR="006D6196" w:rsidRPr="002D700A" w:rsidRDefault="006D6196" w:rsidP="006D6196">
      <w:r w:rsidRPr="002D700A">
        <w:t xml:space="preserve">Increasing and expanding outreach and services to students and youth who are blind or have low vision was identified as one of the areas of need. </w:t>
      </w:r>
      <w:proofErr w:type="gramStart"/>
      <w:r w:rsidRPr="002D700A">
        <w:t>All of</w:t>
      </w:r>
      <w:proofErr w:type="gramEnd"/>
      <w:r w:rsidRPr="002D700A">
        <w:t xml:space="preserve"> the five pre-employment transition services were also identified as a need for students with disabilities in Iowa. Work-based learning experiences were cited as the most beneficial activity but </w:t>
      </w:r>
      <w:proofErr w:type="gramStart"/>
      <w:r w:rsidRPr="002D700A">
        <w:t>is</w:t>
      </w:r>
      <w:proofErr w:type="gramEnd"/>
      <w:r w:rsidRPr="002D700A">
        <w:t xml:space="preserve"> least frequently provided. </w:t>
      </w:r>
    </w:p>
    <w:p w14:paraId="31FCFC7D" w14:textId="77777777" w:rsidR="006D6196" w:rsidRPr="002D700A" w:rsidRDefault="006D6196" w:rsidP="006D6196">
      <w:r w:rsidRPr="002D700A">
        <w:t xml:space="preserve">There is a significant need to increase work-based learning opportunities to ensure that students with disabilities can develop hard and soft skills, and to ensure that they are aware of their workplace technology needs and </w:t>
      </w:r>
      <w:proofErr w:type="gramStart"/>
      <w:r w:rsidRPr="002D700A">
        <w:t>accommodations</w:t>
      </w:r>
      <w:proofErr w:type="gramEnd"/>
      <w:r w:rsidRPr="002D700A">
        <w:t xml:space="preserve"> that are required to be successful at work. The most frequently provided pre-employment transition services are work readiness training and instruction in self-advocacy; </w:t>
      </w:r>
      <w:proofErr w:type="gramStart"/>
      <w:r w:rsidRPr="002D700A">
        <w:t>a majority of</w:t>
      </w:r>
      <w:proofErr w:type="gramEnd"/>
      <w:r w:rsidRPr="002D700A">
        <w:t xml:space="preserve"> these services are provided directly by IDB staff or through a limited number of contracted vendors. </w:t>
      </w:r>
    </w:p>
    <w:p w14:paraId="516F2632" w14:textId="77777777" w:rsidR="006D6196" w:rsidRPr="002D700A" w:rsidRDefault="006D6196" w:rsidP="006D6196">
      <w:r w:rsidRPr="002D700A">
        <w:t xml:space="preserve">The rehabilitation needs of youth in transition are </w:t>
      </w:r>
      <w:proofErr w:type="gramStart"/>
      <w:r w:rsidRPr="002D700A">
        <w:t>similar to</w:t>
      </w:r>
      <w:proofErr w:type="gramEnd"/>
      <w:r w:rsidRPr="002D700A">
        <w:t xml:space="preserve"> the general population of IDB clients. Transportation, assistive technology, overcoming employer perceptions about the abilities of blind individuals, and independent living skills are rehabilitation needs for blind and low vision youth and students with disabilities in Iowa. IDB offers the LEAP (Leadership Education and Advocacy Program) summer program and youth weekend retreats that help prepare students and youth who are blind or have low vision to learn independent living and soft skills that directly impact their ability to have high expectations for their future.  </w:t>
      </w:r>
    </w:p>
    <w:p w14:paraId="30191D63" w14:textId="77777777" w:rsidR="006D6196" w:rsidRPr="002D700A" w:rsidRDefault="006D6196" w:rsidP="006D6196">
      <w:r>
        <w:t xml:space="preserve">Independent </w:t>
      </w:r>
      <w:r w:rsidRPr="002D700A">
        <w:t xml:space="preserve">living and self-advocacy training for students in high school as part of a schoolyear-based program for high school students who have met their academic requirements. Transition-age youth who are blind need to have high expectations for their future. These young people need to have a support system that believes in their ability and encourages them to become independent and </w:t>
      </w:r>
      <w:r w:rsidRPr="002D700A">
        <w:lastRenderedPageBreak/>
        <w:t xml:space="preserve">self-supporting. Youth who are blind or have low vision often have additional or multiple disabilities. These individuals need to have additional support </w:t>
      </w:r>
      <w:proofErr w:type="gramStart"/>
      <w:r w:rsidRPr="002D700A">
        <w:t>in order to</w:t>
      </w:r>
      <w:proofErr w:type="gramEnd"/>
      <w:r w:rsidRPr="002D700A">
        <w:t xml:space="preserve"> maximize their chance to be successful in employment once they transition out of the secondary school system. </w:t>
      </w:r>
    </w:p>
    <w:p w14:paraId="4E8934E8" w14:textId="77777777" w:rsidR="006D6196" w:rsidRDefault="006D6196" w:rsidP="006D6196">
      <w:pPr>
        <w:pStyle w:val="Heading4"/>
      </w:pPr>
      <w:r>
        <w:t xml:space="preserve">2. </w:t>
      </w:r>
      <w:r w:rsidRPr="009E2093">
        <w:t>Identify the need to establish, develop, or improve community rehabilitation programs within the State.</w:t>
      </w:r>
    </w:p>
    <w:p w14:paraId="00BF8F3D" w14:textId="77777777" w:rsidR="006D6196" w:rsidRPr="007E58A3" w:rsidRDefault="006D6196" w:rsidP="006D6196">
      <w:r w:rsidRPr="007E58A3">
        <w:t xml:space="preserve">As was identified at the last assessment, there is a need to develop the number and capacity of community rehabilitation providers (CRPs) to be able to work effectively with Iowans who are blind or have low vision in all service areas. IDB provides </w:t>
      </w:r>
      <w:proofErr w:type="gramStart"/>
      <w:r w:rsidRPr="007E58A3">
        <w:t>a majority</w:t>
      </w:r>
      <w:r>
        <w:t xml:space="preserve"> </w:t>
      </w:r>
      <w:r w:rsidRPr="007E58A3">
        <w:t>of</w:t>
      </w:r>
      <w:proofErr w:type="gramEnd"/>
      <w:r w:rsidRPr="007E58A3">
        <w:t xml:space="preserve"> services through in-house staff, however there are a limited number of positions in critical service need areas that could be provided by CRPs if they had the experience and skill. There is a need to develop supported employment vendors for all areas of the state. There is also a need to develop CRPs that have the capacity to provide customized employment to individuals who are blind or have low vision in Iowa. </w:t>
      </w:r>
    </w:p>
    <w:p w14:paraId="4FE6BA4D" w14:textId="77777777" w:rsidR="006D6196" w:rsidRDefault="006D6196" w:rsidP="006D6196">
      <w:pPr>
        <w:pStyle w:val="Heading3"/>
      </w:pPr>
      <w:bookmarkStart w:id="3" w:name="_Toc214894782"/>
      <w:r>
        <w:t xml:space="preserve">c. </w:t>
      </w:r>
      <w:r w:rsidRPr="009E2093">
        <w:t>Goals, Priorities, and Strategies</w:t>
      </w:r>
      <w:bookmarkEnd w:id="3"/>
    </w:p>
    <w:p w14:paraId="6185FD14" w14:textId="77777777" w:rsidR="006D6196" w:rsidRPr="009E0EB1" w:rsidRDefault="006D6196" w:rsidP="006D6196">
      <w:pPr>
        <w:rPr>
          <w:b/>
          <w:bCs/>
        </w:rPr>
      </w:pPr>
      <w:r w:rsidRPr="009E0EB1">
        <w:rPr>
          <w:b/>
          <w:bCs/>
        </w:rPr>
        <w:t>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 </w:t>
      </w:r>
    </w:p>
    <w:p w14:paraId="6C4ADD27" w14:textId="77777777" w:rsidR="006D6196" w:rsidRDefault="006D6196" w:rsidP="006D6196">
      <w:pPr>
        <w:pStyle w:val="Heading4"/>
      </w:pPr>
      <w:r>
        <w:t xml:space="preserve">1. </w:t>
      </w:r>
      <w:r w:rsidRPr="009E2093">
        <w:t>Describe how the SRC and the VR agency jointly developed and agreed to the goals and priorities and any revisions; and</w:t>
      </w:r>
    </w:p>
    <w:p w14:paraId="0F1308CC" w14:textId="77777777" w:rsidR="006D6196" w:rsidRDefault="006D6196" w:rsidP="006D6196">
      <w:r w:rsidRPr="009E0EB1">
        <w:t xml:space="preserve">Through participation in workgroups related to the development of the Unified State Plan, the Iowa Department for the Blind has collaborated with other core partners to jointly develop the State’s vision and goals. Iowa’s Unified State Plan Vision is to be an aligned, flexible, and streamlined workforce delivery system that meets the needs of employers and all Iowans for a skilled and diverse workforce. This vision was jointly developed by Iowa’s WIOA core partners and approved by the State Workforce Board. The goals developed by Iowa’s core partners and approved by the State Workforce Board are as follows: Goal 1: Increase the engagement and awareness of Iowa’s current, potential, and future workforce to the continuum of high-quality education, training, and career </w:t>
      </w:r>
      <w:r w:rsidRPr="009E0EB1">
        <w:lastRenderedPageBreak/>
        <w:t xml:space="preserve">opportunities in Iowa. Goal II – Increase employer engagement and awareness of the </w:t>
      </w:r>
      <w:proofErr w:type="spellStart"/>
      <w:r w:rsidRPr="009E0EB1">
        <w:t>Iowa</w:t>
      </w:r>
      <w:r w:rsidRPr="00C01DFF">
        <w:rPr>
          <w:i/>
          <w:iCs/>
        </w:rPr>
        <w:t>WORKS</w:t>
      </w:r>
      <w:proofErr w:type="spellEnd"/>
      <w:r w:rsidRPr="009E0EB1">
        <w:t xml:space="preserve"> system as the premier provider of business services for a skilled and diverse workforce. </w:t>
      </w:r>
    </w:p>
    <w:p w14:paraId="684535AD" w14:textId="77777777" w:rsidR="006D6196" w:rsidRPr="009E0EB1" w:rsidRDefault="006D6196" w:rsidP="006D6196">
      <w:r w:rsidRPr="009077B2">
        <w:t xml:space="preserve">The Iowa Department for the Blind (IDB) is an independent consumer-controlled commission; there is no State Rehabilitation Council. A Board of Commissioners governs IDB and works together with the agency Director to develop and agree to annual goals and priorities based on the work of the agency, feedback from clients and stakeholders and the results of the comprehensive statewide needs assessment. The mission of IDB is to empower blind Iowans to be gainfully employed and live independently. The Department recognizes the need to improve services </w:t>
      </w:r>
      <w:proofErr w:type="gramStart"/>
      <w:r w:rsidRPr="009077B2">
        <w:t>to</w:t>
      </w:r>
      <w:proofErr w:type="gramEnd"/>
      <w:r w:rsidRPr="009077B2">
        <w:t xml:space="preserve"> Iowans who are blind and have low vision across all agencies and organizations in the state. The responsibility of the Department’s vocational rehabilitation program is to assist individuals who are blind or have low vision, including those with the most significant disabilities, to achieve high quality, competitive integrated employment. </w:t>
      </w:r>
    </w:p>
    <w:p w14:paraId="42291732" w14:textId="77777777" w:rsidR="006D6196" w:rsidRDefault="006D6196" w:rsidP="006D6196">
      <w:pPr>
        <w:pStyle w:val="Heading4"/>
      </w:pPr>
      <w:r>
        <w:t xml:space="preserve">2. </w:t>
      </w:r>
      <w:r w:rsidRPr="009E2093">
        <w:t>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w:t>
      </w:r>
    </w:p>
    <w:p w14:paraId="3D6BC1D7" w14:textId="77777777" w:rsidR="006D6196" w:rsidRDefault="006D6196" w:rsidP="006D6196">
      <w:pPr>
        <w:pStyle w:val="Heading5"/>
      </w:pPr>
      <w:r>
        <w:t xml:space="preserve">A. </w:t>
      </w:r>
      <w:r w:rsidRPr="009E2093">
        <w:t xml:space="preserve">Support innovation and expansion </w:t>
      </w:r>
      <w:proofErr w:type="gramStart"/>
      <w:r w:rsidRPr="009E2093">
        <w:t>activities;</w:t>
      </w:r>
      <w:proofErr w:type="gramEnd"/>
    </w:p>
    <w:p w14:paraId="69F8256D" w14:textId="77777777" w:rsidR="006D6196" w:rsidRPr="00D63B34" w:rsidRDefault="006D6196" w:rsidP="006D6196">
      <w:r>
        <w:t>T</w:t>
      </w:r>
      <w:r w:rsidRPr="00D63B34">
        <w:t>he Department will use the following strategies in the development and implementation of innovative approaches to expand and improve VR services to Iowans who are blind or have low vision under the State Plan.   </w:t>
      </w:r>
    </w:p>
    <w:p w14:paraId="6FC0BC02" w14:textId="77777777" w:rsidR="006D6196" w:rsidRPr="00D63B34" w:rsidRDefault="006D6196" w:rsidP="006D6196">
      <w:r w:rsidRPr="00D63B34">
        <w:t>In PY-2022, IDB supported innovation and expansion activities by providing funding to the Statewide Independent Living Council (SILC). This funding was necessary to assist the Council to carry out its functions. The purpose of the SILC is to strengthen the voice of Iowans with disabilities on issues affecting their lives, to build a statewide network of centers for independent living, and to collaborate with our partners in advancing independence, productivity, and full inclusion of Iowans with disabilities. Overall, we continue to collaborate to promote advocacy, independent living, and changing systems that negatively impact people with any kind of disability, including individuals who are blind or have low vision.</w:t>
      </w:r>
      <w:r w:rsidRPr="00D63B34">
        <w:rPr>
          <w:rFonts w:ascii="Times New Roman" w:hAnsi="Times New Roman" w:cs="Times New Roman"/>
        </w:rPr>
        <w:t> </w:t>
      </w:r>
      <w:r w:rsidRPr="00D63B34">
        <w:t> </w:t>
      </w:r>
    </w:p>
    <w:p w14:paraId="4FF98AC4" w14:textId="77777777" w:rsidR="006D6196" w:rsidRPr="00D22E73" w:rsidRDefault="006D6196" w:rsidP="006D6196">
      <w:r w:rsidRPr="00D63B34">
        <w:t>The Iowa Self Employment program for Persons with Disabilities is a collaborative effort between IVRS and the Department. The Iowa Self-</w:t>
      </w:r>
      <w:r w:rsidRPr="00D63B34">
        <w:lastRenderedPageBreak/>
        <w:t>Employment program exists to provide quality, expert, client-centered services to Iowans with disabilities that embrace diversity,</w:t>
      </w:r>
      <w:r>
        <w:t xml:space="preserve"> </w:t>
      </w:r>
      <w:r w:rsidRPr="00D22E73">
        <w:t xml:space="preserve">promote successful business ownership and result in self-sufficiency and economic development. This program partners with the Iowa Department for the Blind and its clients to offer entrepreneurial assessment, market feasibility assessment, business plan development, business financial and technical consultation as well as business augmentation support. While self- employment is not for everyone, for those who have an entrepreneurial spirit, ability to analyze markets and make good decisions, and where needed financial stability </w:t>
      </w:r>
      <w:proofErr w:type="gramStart"/>
      <w:r w:rsidRPr="00D22E73">
        <w:t>in order to</w:t>
      </w:r>
      <w:proofErr w:type="gramEnd"/>
      <w:r w:rsidRPr="00D22E73">
        <w:t xml:space="preserve"> access financing if that is necessary, this program is one to consider as a source to </w:t>
      </w:r>
      <w:proofErr w:type="gramStart"/>
      <w:r w:rsidRPr="00D22E73">
        <w:t>facilitating</w:t>
      </w:r>
      <w:proofErr w:type="gramEnd"/>
      <w:r w:rsidRPr="00D22E73">
        <w:t xml:space="preserve"> an individual from under or unemployment to gainful employment. </w:t>
      </w:r>
    </w:p>
    <w:p w14:paraId="334D6CBA" w14:textId="77777777" w:rsidR="006D6196" w:rsidRPr="00D22E73" w:rsidRDefault="006D6196" w:rsidP="006D6196">
      <w:r w:rsidRPr="00D22E73">
        <w:t>IDB supports innovation and expansion activities through its commitment to improve the supported employment opportunities for individuals who are blind or have low vision. IDB staff have worked with the Vocational Rehabilitation Technical Assistance Center on Quality Employment to provide training, new ideas and strategies to create innovative ways in serving blind Iowans who require supported employment services. In addition, the team continues to provide and identify ways to build capacity within Iowa’s CRPs to provide quality training to blind individuals. IDB continues to explore training opportunities and assistive technology supports for these providers as they work with IDB. </w:t>
      </w:r>
    </w:p>
    <w:p w14:paraId="3C50E826" w14:textId="77777777" w:rsidR="006D6196" w:rsidRPr="00D22E73" w:rsidRDefault="006D6196" w:rsidP="006D6196">
      <w:r w:rsidRPr="00D22E73">
        <w:t>IDB is also utilizing innovation and expansion funds to explore activities to support self- advocacy skills training, including peer mentoring for students with disabilities. IDB also supports innovation and expansion by providing training to local workforce and education providers by providing information, training on universal design and technical assistance to meet the needs of these students. </w:t>
      </w:r>
    </w:p>
    <w:p w14:paraId="06E6C5B6" w14:textId="77777777" w:rsidR="006D6196" w:rsidRPr="00D22E73" w:rsidRDefault="006D6196" w:rsidP="006D6196">
      <w:r w:rsidRPr="00D22E73">
        <w:t xml:space="preserve">Over the next two years, innovation and expansion funds will continue to be used </w:t>
      </w:r>
      <w:proofErr w:type="gramStart"/>
      <w:r w:rsidRPr="00D22E73">
        <w:t>on</w:t>
      </w:r>
      <w:proofErr w:type="gramEnd"/>
      <w:r w:rsidRPr="00D22E73">
        <w:t xml:space="preserve"> the integration of the case management system and to provide training on a new data management system. Data management collected will assist IDB to analyze the effectiveness of our programs, services and progress toward achieving goals, while also assisting in identifying potential barriers and challenges so that we can overcome them as we work to provide quality services to Iowans who are blind or have low vision. </w:t>
      </w:r>
    </w:p>
    <w:p w14:paraId="5E3B8AAB" w14:textId="77777777" w:rsidR="006D6196" w:rsidRPr="00D63B34" w:rsidRDefault="006D6196" w:rsidP="006D6196">
      <w:r w:rsidRPr="00D63B34">
        <w:t> </w:t>
      </w:r>
    </w:p>
    <w:p w14:paraId="2D439AC3" w14:textId="77777777" w:rsidR="006D6196" w:rsidRPr="00D63B34" w:rsidRDefault="006D6196" w:rsidP="006D6196">
      <w:r w:rsidRPr="00D63B34">
        <w:t> </w:t>
      </w:r>
    </w:p>
    <w:p w14:paraId="1595001C" w14:textId="77777777" w:rsidR="006D6196" w:rsidRPr="00E503AF" w:rsidRDefault="006D6196" w:rsidP="006D6196"/>
    <w:p w14:paraId="103200C6" w14:textId="77777777" w:rsidR="006D6196" w:rsidRPr="009077B2" w:rsidRDefault="006D6196" w:rsidP="006D6196"/>
    <w:p w14:paraId="69547429" w14:textId="77777777" w:rsidR="006D6196" w:rsidRDefault="006D6196" w:rsidP="006D6196">
      <w:pPr>
        <w:pStyle w:val="Heading5"/>
      </w:pPr>
      <w:r>
        <w:lastRenderedPageBreak/>
        <w:t xml:space="preserve">B. </w:t>
      </w:r>
      <w:r w:rsidRPr="009E2093">
        <w:t xml:space="preserve">Overcome barriers to accessing VR and supported employment </w:t>
      </w:r>
      <w:proofErr w:type="gramStart"/>
      <w:r w:rsidRPr="009E2093">
        <w:t>services;</w:t>
      </w:r>
      <w:proofErr w:type="gramEnd"/>
    </w:p>
    <w:p w14:paraId="67F926A1" w14:textId="77777777" w:rsidR="006D6196" w:rsidRPr="00DE340F" w:rsidRDefault="006D6196" w:rsidP="006D6196">
      <w:r w:rsidRPr="00DE340F">
        <w:t xml:space="preserve">The Iowa Department for the Blind works to increase the number and percentage of clients achieving competitive integrated employment outcomes; build awareness of IDB services; and to improve the quality assurance system. IDB maintains one state office and uses telework methods, allowing counseling staff to work in regions across the state. Vocational Rehabilitation staff work in teams and </w:t>
      </w:r>
      <w:proofErr w:type="gramStart"/>
      <w:r w:rsidRPr="00DE340F">
        <w:t>travel</w:t>
      </w:r>
      <w:proofErr w:type="gramEnd"/>
      <w:r w:rsidRPr="00DE340F">
        <w:t xml:space="preserve"> their assigned regions to meet with referrals and clients, to educate the </w:t>
      </w:r>
      <w:proofErr w:type="gramStart"/>
      <w:r w:rsidRPr="00DE340F">
        <w:t>general public</w:t>
      </w:r>
      <w:proofErr w:type="gramEnd"/>
      <w:r w:rsidRPr="00DE340F">
        <w:t>, including employers, and to reach out to individuals who may need services.  </w:t>
      </w:r>
    </w:p>
    <w:p w14:paraId="5C4BD13E" w14:textId="77777777" w:rsidR="006D6196" w:rsidRDefault="006D6196" w:rsidP="006D6196">
      <w:r w:rsidRPr="00DE340F">
        <w:t>IDB is implementing a new case management system which</w:t>
      </w:r>
      <w:r>
        <w:t xml:space="preserve"> went</w:t>
      </w:r>
      <w:r w:rsidRPr="00DE340F">
        <w:t xml:space="preserve"> live in 2024. With this new case management system, IDB plans to incorporate the ability to add signatures </w:t>
      </w:r>
      <w:proofErr w:type="gramStart"/>
      <w:r w:rsidRPr="00DE340F">
        <w:t>in an effort to</w:t>
      </w:r>
      <w:proofErr w:type="gramEnd"/>
      <w:r w:rsidRPr="00DE340F">
        <w:t xml:space="preserve"> allow applications and other documents to be processed more efficiently. IDB also plans to implement an online application process for individuals to be able to submit applications electronically. </w:t>
      </w:r>
    </w:p>
    <w:p w14:paraId="63A720CC" w14:textId="77777777" w:rsidR="006D6196" w:rsidRPr="00E503AF" w:rsidRDefault="006D6196" w:rsidP="006D6196">
      <w:r w:rsidRPr="00DE340F">
        <w:t>IDB continues to advocate for accessibility of programs provided by our partners. IDB provides blindness awareness training to stakeholders, has provided accessibility training to partners, educators and employers. IDB has also provided consultation and technical assistance to programs and employers regarding document and website accessibility in efforts to improve access for individuals participating in vocational rehabilitation and supported employment services. IDB plans to continue providing these services to stakeholders to assist in overcoming barriers blind Iowans have in accessing services. </w:t>
      </w:r>
    </w:p>
    <w:p w14:paraId="1DA213D1" w14:textId="77777777" w:rsidR="006D6196" w:rsidRDefault="006D6196" w:rsidP="006D6196">
      <w:pPr>
        <w:pStyle w:val="Heading5"/>
      </w:pPr>
      <w:r>
        <w:t xml:space="preserve">C. </w:t>
      </w:r>
      <w:r w:rsidRPr="009E2093">
        <w:t>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 and</w:t>
      </w:r>
    </w:p>
    <w:p w14:paraId="6DDF0D5E" w14:textId="77777777" w:rsidR="006D6196" w:rsidRPr="00DE340F" w:rsidRDefault="006D6196" w:rsidP="006D6196">
      <w:r w:rsidRPr="00DE340F">
        <w:t xml:space="preserve">The Iowa Department for the Blind continues to work with school districts and the Iowa Educational Services for the Blind and Visually Impaired (IESBVI) to increase and expand services for students. The Department is working with the IESBVI to increase referrals of students at the age of 14. Ninety days prior to the transition IEP (no later than age 14) students are informed about Vocational Rehabilitation services available through the IDB by an IESBVI representative. Releases to share information are also gathered. The Department receives the referral and begins attempting to contact the family and </w:t>
      </w:r>
      <w:proofErr w:type="gramStart"/>
      <w:r w:rsidRPr="00DE340F">
        <w:t>student</w:t>
      </w:r>
      <w:proofErr w:type="gramEnd"/>
      <w:r w:rsidRPr="00DE340F">
        <w:t xml:space="preserve"> to assist them in the application process. The emphasis to serve youth and students with disabilities increases the need to collaborate with community rehabilitation </w:t>
      </w:r>
      <w:r w:rsidRPr="00DE340F">
        <w:lastRenderedPageBreak/>
        <w:t xml:space="preserve">providers in the provision of pre-employment transition services </w:t>
      </w:r>
      <w:proofErr w:type="gramStart"/>
      <w:r w:rsidRPr="00DE340F">
        <w:t>in order to</w:t>
      </w:r>
      <w:proofErr w:type="gramEnd"/>
      <w:r w:rsidRPr="00DE340F">
        <w:t xml:space="preserve"> increase the competitive integrated employment outcomes. </w:t>
      </w:r>
    </w:p>
    <w:p w14:paraId="2110C430" w14:textId="77777777" w:rsidR="006D6196" w:rsidRPr="00DE340F" w:rsidRDefault="006D6196" w:rsidP="006D6196">
      <w:r w:rsidRPr="00DE340F">
        <w:t>Ongoing collaboration and communication amongst IDB, IESBVI, local educators, parents, and students are important to the overall transition efforts in Iowa. IDB staff and program administrators will continue a process of training educators and service providers about the services the Department provides to students who are blind or have low vision. One area of need often identified with students is a lack of understanding and ability to use assistive technologies. In effort to meet this need, the IDB offers a wide range and expanding menu of assistive technology services to students with disabilities and educators of transition age youth. IDB technology specialists provide technology assessments and one-on-one assistive technology training at school or at home. IDB staff attend IEP meetings and consult with special education teachers to help them come up with solutions to classroom access barriers. </w:t>
      </w:r>
    </w:p>
    <w:p w14:paraId="1B4334CA" w14:textId="77777777" w:rsidR="006D6196" w:rsidRPr="00DE340F" w:rsidRDefault="006D6196" w:rsidP="006D6196">
      <w:r w:rsidRPr="00DE340F">
        <w:t xml:space="preserve">The Department continues to work to build relationships within communities across the state in efforts to connect students in high school with VR services. IDB counseling staff works with Regional Workforce Investment Boards and Transition Advisory Committees to inform them of the program and to develop work experience and career exploration opportunities for the transition students </w:t>
      </w:r>
      <w:proofErr w:type="gramStart"/>
      <w:r w:rsidRPr="00DE340F">
        <w:t>in</w:t>
      </w:r>
      <w:proofErr w:type="gramEnd"/>
      <w:r w:rsidRPr="00DE340F">
        <w:t xml:space="preserve"> integrated settings. IDB has developed several programs to expand the delivery of vocational rehabilitation services, including pre-employment transition services, to students who are blind or have low vision. </w:t>
      </w:r>
    </w:p>
    <w:p w14:paraId="7C4CEA91" w14:textId="77777777" w:rsidR="006D6196" w:rsidRDefault="006D6196" w:rsidP="006D6196">
      <w:r w:rsidRPr="007060A9">
        <w:t xml:space="preserve">Over the next four years, IDB will continue to grow the participation in pre-employment transition services and events to serve Iowa’s secondary students. Through provision of pre-employment transition services and other services, these programs will work with local school districts to assist students with disabilities to develop skills needed for post-secondary environments. IDB plans to improve and expand services to students with disabilities by creating a welcoming space for students and adding additional training events and programs not only in Des Moines but taking place across the state as well </w:t>
      </w:r>
      <w:proofErr w:type="gramStart"/>
      <w:r w:rsidRPr="007060A9">
        <w:t>in order to</w:t>
      </w:r>
      <w:proofErr w:type="gramEnd"/>
      <w:r w:rsidRPr="007060A9">
        <w:t xml:space="preserve"> more equitably serve students in Iowa.  </w:t>
      </w:r>
    </w:p>
    <w:p w14:paraId="2DCFBDEE" w14:textId="77777777" w:rsidR="006D6196" w:rsidRPr="00DE340F" w:rsidRDefault="006D6196" w:rsidP="006D6196">
      <w:r w:rsidRPr="00102D8A">
        <w:t xml:space="preserve">IDB plans to continue expanding opportunities for work-based learning experiences and workplace readiness activities, including group </w:t>
      </w:r>
      <w:proofErr w:type="gramStart"/>
      <w:r w:rsidRPr="00102D8A">
        <w:t>trainings</w:t>
      </w:r>
      <w:proofErr w:type="gramEnd"/>
      <w:r w:rsidRPr="00102D8A">
        <w:t xml:space="preserve"> and opportunities provided throughout the year to students who are blind or have low vision. These programs will be offered by our in- house staff and through partner agencies. </w:t>
      </w:r>
    </w:p>
    <w:p w14:paraId="15B613AD" w14:textId="77777777" w:rsidR="006D6196" w:rsidRDefault="006D6196" w:rsidP="006D6196">
      <w:pPr>
        <w:pStyle w:val="Heading5"/>
      </w:pPr>
      <w:r>
        <w:lastRenderedPageBreak/>
        <w:t xml:space="preserve">D. </w:t>
      </w:r>
      <w:r w:rsidRPr="009E2093">
        <w:t>Improve the performance of the VR and Supported Employment programs in assisting individuals with disabilities to achieve quality employment outcomes.</w:t>
      </w:r>
    </w:p>
    <w:p w14:paraId="051DA0E1" w14:textId="77777777" w:rsidR="006D6196" w:rsidRPr="00CB6416" w:rsidRDefault="006D6196" w:rsidP="006D6196">
      <w:r w:rsidRPr="00CB6416">
        <w:t>Goal: Promote awareness of IDB programs and services for blind Iowans. Strategies: </w:t>
      </w:r>
    </w:p>
    <w:p w14:paraId="5CB180B9" w14:textId="77777777" w:rsidR="006D6196" w:rsidRPr="00CB6416" w:rsidRDefault="006D6196" w:rsidP="006D6196">
      <w:pPr>
        <w:numPr>
          <w:ilvl w:val="0"/>
          <w:numId w:val="284"/>
        </w:numPr>
      </w:pPr>
      <w:r w:rsidRPr="00CB6416">
        <w:t>Develop and implement a marketing plan to promote awareness of IDB services, including the services of the Iowa Blindness Empowerment and Independence Center. Include a review and development of materials in additional languages and formats. </w:t>
      </w:r>
    </w:p>
    <w:p w14:paraId="20A420C3" w14:textId="77777777" w:rsidR="006D6196" w:rsidRPr="00CB6416" w:rsidRDefault="006D6196" w:rsidP="006D6196">
      <w:pPr>
        <w:numPr>
          <w:ilvl w:val="0"/>
          <w:numId w:val="285"/>
        </w:numPr>
      </w:pPr>
      <w:r w:rsidRPr="00CB6416">
        <w:t>Provide training to partner agencies, including workforce development partners and education agencies about the increased services to students and youth with disabilities. </w:t>
      </w:r>
    </w:p>
    <w:p w14:paraId="53898D5D" w14:textId="77777777" w:rsidR="006D6196" w:rsidRPr="00CB6416" w:rsidRDefault="006D6196" w:rsidP="006D6196">
      <w:pPr>
        <w:numPr>
          <w:ilvl w:val="0"/>
          <w:numId w:val="286"/>
        </w:numPr>
      </w:pPr>
      <w:r w:rsidRPr="00CB6416">
        <w:t>Expand employer engagement activities to increase employer awareness of IDB services, including assistance with recruiting, hiring, retaining and promoting individuals who are blind or have low vision. </w:t>
      </w:r>
    </w:p>
    <w:p w14:paraId="5F010F49" w14:textId="77777777" w:rsidR="006D6196" w:rsidRPr="00CB6416" w:rsidRDefault="006D6196" w:rsidP="006D6196">
      <w:r w:rsidRPr="00CB6416">
        <w:t xml:space="preserve">Goal: Improve employment outcomes to enhance economic self-sufficiency for clients </w:t>
      </w:r>
      <w:proofErr w:type="gramStart"/>
      <w:r w:rsidRPr="00CB6416">
        <w:t>exiting</w:t>
      </w:r>
      <w:proofErr w:type="gramEnd"/>
      <w:r w:rsidRPr="00CB6416">
        <w:t xml:space="preserve"> the VR program. </w:t>
      </w:r>
    </w:p>
    <w:p w14:paraId="46B44FF1" w14:textId="77777777" w:rsidR="006D6196" w:rsidRPr="00CB6416" w:rsidRDefault="006D6196" w:rsidP="006D6196">
      <w:r w:rsidRPr="00CB6416">
        <w:t>Strategies: </w:t>
      </w:r>
    </w:p>
    <w:p w14:paraId="0E6BA406" w14:textId="77777777" w:rsidR="006D6196" w:rsidRPr="00CB6416" w:rsidRDefault="006D6196" w:rsidP="006D6196">
      <w:pPr>
        <w:numPr>
          <w:ilvl w:val="0"/>
          <w:numId w:val="287"/>
        </w:numPr>
      </w:pPr>
      <w:r w:rsidRPr="00CB6416">
        <w:t>Monitor closed cases in competitive integrated employment for one year after closure. </w:t>
      </w:r>
    </w:p>
    <w:p w14:paraId="52803AFE" w14:textId="77777777" w:rsidR="006D6196" w:rsidRPr="00CB6416" w:rsidRDefault="006D6196" w:rsidP="006D6196">
      <w:pPr>
        <w:numPr>
          <w:ilvl w:val="0"/>
          <w:numId w:val="288"/>
        </w:numPr>
      </w:pPr>
      <w:r w:rsidRPr="00CB6416">
        <w:t xml:space="preserve">Expand partnerships with </w:t>
      </w:r>
      <w:proofErr w:type="spellStart"/>
      <w:r w:rsidRPr="00CB6416">
        <w:t>IowaWORKS</w:t>
      </w:r>
      <w:proofErr w:type="spellEnd"/>
      <w:r w:rsidRPr="00CB6416">
        <w:t xml:space="preserve"> offices in addition to other core partners to increase access to services needed by IDB clients. </w:t>
      </w:r>
    </w:p>
    <w:p w14:paraId="1C6400B0" w14:textId="77777777" w:rsidR="006D6196" w:rsidRPr="00CB6416" w:rsidRDefault="006D6196" w:rsidP="006D6196">
      <w:pPr>
        <w:numPr>
          <w:ilvl w:val="0"/>
          <w:numId w:val="289"/>
        </w:numPr>
      </w:pPr>
      <w:r w:rsidRPr="00CB6416">
        <w:t xml:space="preserve">Support and promote the modernization of the Business Enterprise Program </w:t>
      </w:r>
      <w:proofErr w:type="gramStart"/>
      <w:r w:rsidRPr="00CB6416">
        <w:t>in order to</w:t>
      </w:r>
      <w:proofErr w:type="gramEnd"/>
      <w:r w:rsidRPr="00CB6416">
        <w:t xml:space="preserve"> increase employment opportunities for blind Iowans. </w:t>
      </w:r>
    </w:p>
    <w:p w14:paraId="437B0E51" w14:textId="77777777" w:rsidR="006D6196" w:rsidRPr="00CB6416" w:rsidRDefault="006D6196" w:rsidP="006D6196">
      <w:pPr>
        <w:numPr>
          <w:ilvl w:val="0"/>
          <w:numId w:val="290"/>
        </w:numPr>
      </w:pPr>
      <w:r w:rsidRPr="00CB6416">
        <w:t xml:space="preserve">Counselor employment team identified with goal of exploring strategies to increase successful employment outcomes. The team is encouraged to share information, improve performance, consult on cases that appear “stuck” and to move employment strategies forward. This group will be led by VR counselors; the VR </w:t>
      </w:r>
      <w:proofErr w:type="gramStart"/>
      <w:r w:rsidRPr="00CB6416">
        <w:t>counselor</w:t>
      </w:r>
      <w:proofErr w:type="gramEnd"/>
      <w:r w:rsidRPr="00CB6416">
        <w:t xml:space="preserve"> lead worker and VR program administrator are available for feedback and consultation. </w:t>
      </w:r>
    </w:p>
    <w:p w14:paraId="62E123F9" w14:textId="77777777" w:rsidR="006D6196" w:rsidRPr="00CB6416" w:rsidRDefault="006D6196" w:rsidP="006D6196">
      <w:r w:rsidRPr="00CB6416">
        <w:t>Goal: Increase the total number of individuals receiving pre-employment transition services. Strategies: </w:t>
      </w:r>
    </w:p>
    <w:p w14:paraId="722DEC88" w14:textId="77777777" w:rsidR="006D6196" w:rsidRPr="00CB6416" w:rsidRDefault="006D6196" w:rsidP="006D6196">
      <w:pPr>
        <w:numPr>
          <w:ilvl w:val="0"/>
          <w:numId w:val="291"/>
        </w:numPr>
      </w:pPr>
      <w:r w:rsidRPr="00CB6416">
        <w:t>Expand the use of work-based learning experiences to students with disabilities. </w:t>
      </w:r>
    </w:p>
    <w:p w14:paraId="66D81EE1" w14:textId="77777777" w:rsidR="006D6196" w:rsidRPr="00CB6416" w:rsidRDefault="006D6196" w:rsidP="006D6196">
      <w:pPr>
        <w:numPr>
          <w:ilvl w:val="0"/>
          <w:numId w:val="292"/>
        </w:numPr>
      </w:pPr>
      <w:r w:rsidRPr="00CB6416">
        <w:lastRenderedPageBreak/>
        <w:t>Expand outreach to families and students who are blind or have low vision, especially in areas that are rural and have smaller populations</w:t>
      </w:r>
      <w:proofErr w:type="gramStart"/>
      <w:r w:rsidRPr="00CB6416">
        <w:t>. .</w:t>
      </w:r>
      <w:proofErr w:type="gramEnd"/>
      <w:r w:rsidRPr="00CB6416">
        <w:t> </w:t>
      </w:r>
    </w:p>
    <w:p w14:paraId="0C259926" w14:textId="77777777" w:rsidR="006D6196" w:rsidRDefault="006D6196" w:rsidP="006D6196">
      <w:pPr>
        <w:numPr>
          <w:ilvl w:val="0"/>
          <w:numId w:val="293"/>
        </w:numPr>
      </w:pPr>
      <w:r w:rsidRPr="00CB6416">
        <w:t>Explore the development and implementation of a youth council to provide guidance and feedback to IDB staff regarding program development and implementation of services. </w:t>
      </w:r>
    </w:p>
    <w:p w14:paraId="19710081" w14:textId="77777777" w:rsidR="006D6196" w:rsidRPr="00CB6416" w:rsidRDefault="006D6196" w:rsidP="006D6196">
      <w:r w:rsidRPr="00CB6416">
        <w:t>Goal: IDB clients move quickly through rehabilitation process. </w:t>
      </w:r>
    </w:p>
    <w:p w14:paraId="1F2D0319" w14:textId="77777777" w:rsidR="006D6196" w:rsidRPr="00CB6416" w:rsidRDefault="006D6196" w:rsidP="006D6196">
      <w:pPr>
        <w:numPr>
          <w:ilvl w:val="0"/>
          <w:numId w:val="294"/>
        </w:numPr>
      </w:pPr>
      <w:r w:rsidRPr="00CB6416">
        <w:t>Develop an internal team to review current processes and procedures and minimize time between referrals and service delivery. </w:t>
      </w:r>
    </w:p>
    <w:p w14:paraId="1CDC8C55" w14:textId="77777777" w:rsidR="006D6196" w:rsidRPr="00CB6416" w:rsidRDefault="006D6196" w:rsidP="006D6196">
      <w:pPr>
        <w:numPr>
          <w:ilvl w:val="0"/>
          <w:numId w:val="295"/>
        </w:numPr>
      </w:pPr>
      <w:r w:rsidRPr="00CB6416">
        <w:t>Continue employee continuing education activities to ensure IDB staff continue expanding and keeping up with changes in technology, service delivery models and the needs of blind Iowans. </w:t>
      </w:r>
    </w:p>
    <w:p w14:paraId="54005FD6" w14:textId="77777777" w:rsidR="006D6196" w:rsidRPr="00CB6416" w:rsidRDefault="006D6196" w:rsidP="006D6196">
      <w:pPr>
        <w:numPr>
          <w:ilvl w:val="0"/>
          <w:numId w:val="296"/>
        </w:numPr>
      </w:pPr>
      <w:r w:rsidRPr="00CB6416">
        <w:t>Explore the use of connectivity assessments for clients engaged in the comprehensive assessment process for plan development. Ensure clients participating in programs have the necessary equipment and services to participate in training activities. </w:t>
      </w:r>
    </w:p>
    <w:p w14:paraId="2D696F1B" w14:textId="77777777" w:rsidR="006D6196" w:rsidRPr="00102D8A" w:rsidRDefault="006D6196" w:rsidP="006D6196">
      <w:pPr>
        <w:numPr>
          <w:ilvl w:val="0"/>
          <w:numId w:val="297"/>
        </w:numPr>
      </w:pPr>
      <w:r w:rsidRPr="00CB6416">
        <w:t xml:space="preserve">Expand IDB’s online presence and develop online </w:t>
      </w:r>
      <w:proofErr w:type="gramStart"/>
      <w:r w:rsidRPr="00CB6416">
        <w:t>forms;</w:t>
      </w:r>
      <w:proofErr w:type="gramEnd"/>
      <w:r w:rsidRPr="00CB6416">
        <w:t xml:space="preserve"> including the ability to use electronic signatures. </w:t>
      </w:r>
    </w:p>
    <w:p w14:paraId="40D83AE5" w14:textId="77777777" w:rsidR="006D6196" w:rsidRDefault="006D6196" w:rsidP="006D6196">
      <w:pPr>
        <w:pStyle w:val="Heading3"/>
      </w:pPr>
      <w:bookmarkStart w:id="4" w:name="_Toc214894783"/>
      <w:r>
        <w:t xml:space="preserve">d. </w:t>
      </w:r>
      <w:r w:rsidRPr="009E2093">
        <w:t>Evaluation and Reports of Progress: VR and Supported Employment Goals</w:t>
      </w:r>
      <w:bookmarkEnd w:id="4"/>
    </w:p>
    <w:p w14:paraId="42584619" w14:textId="77777777" w:rsidR="006D6196" w:rsidRPr="00CD2431" w:rsidRDefault="006D6196" w:rsidP="006D6196">
      <w:pPr>
        <w:rPr>
          <w:b/>
          <w:bCs/>
        </w:rPr>
      </w:pPr>
      <w:r w:rsidRPr="00CD2431">
        <w:rPr>
          <w:b/>
          <w:bCs/>
        </w:rPr>
        <w:t>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 </w:t>
      </w:r>
    </w:p>
    <w:p w14:paraId="4F85FDEE" w14:textId="77777777" w:rsidR="006D6196" w:rsidRDefault="006D6196" w:rsidP="006D6196">
      <w:pPr>
        <w:pStyle w:val="Heading4"/>
      </w:pPr>
      <w:r>
        <w:t xml:space="preserve">1. </w:t>
      </w:r>
      <w:r w:rsidRPr="009E2093">
        <w:t xml:space="preserve">Progress in achieving the goals and priorities identified for the VR and Supported Employment </w:t>
      </w:r>
      <w:proofErr w:type="gramStart"/>
      <w:r w:rsidRPr="009E2093">
        <w:t>Programs;</w:t>
      </w:r>
      <w:proofErr w:type="gramEnd"/>
    </w:p>
    <w:p w14:paraId="626B6CEC" w14:textId="77777777" w:rsidR="006D6196" w:rsidRPr="009D1083" w:rsidRDefault="006D6196" w:rsidP="006D6196">
      <w:r w:rsidRPr="009D1083">
        <w:t>The goals and progress in achieving the goals from the 2022 Unified State Plan modification are listed below: </w:t>
      </w:r>
    </w:p>
    <w:p w14:paraId="4E3E954A" w14:textId="77777777" w:rsidR="006D6196" w:rsidRPr="009D1083" w:rsidRDefault="006D6196" w:rsidP="006D6196">
      <w:r w:rsidRPr="009D1083">
        <w:t>Goal 1: Iowa employers will become more aware of the Iowa Department for the Blind and the pool of advanced, skilled, diverse, and future ready workers the department can provide access to.  </w:t>
      </w:r>
    </w:p>
    <w:p w14:paraId="51F225E0" w14:textId="77777777" w:rsidR="006D6196" w:rsidRPr="009D1083" w:rsidRDefault="006D6196" w:rsidP="006D6196">
      <w:r w:rsidRPr="009D1083">
        <w:t xml:space="preserve">Progress: IDB worked to develop mutually beneficial partnerships with Iowa businesses by participating in business services teams, providing </w:t>
      </w:r>
      <w:proofErr w:type="gramStart"/>
      <w:r w:rsidRPr="009D1083">
        <w:t>trainings</w:t>
      </w:r>
      <w:proofErr w:type="gramEnd"/>
      <w:r w:rsidRPr="009D1083">
        <w:t xml:space="preserve"> to employers and engaging with WIOA partners to provide technical assistance and consultation to employers. IDB also hired a careers </w:t>
      </w:r>
      <w:r>
        <w:t>instructor</w:t>
      </w:r>
      <w:r w:rsidRPr="009D1083">
        <w:t xml:space="preserve"> for the Iowa </w:t>
      </w:r>
      <w:r w:rsidRPr="009D1083">
        <w:lastRenderedPageBreak/>
        <w:t>Blindness Empowerment and Independence Center to engage in career development activities with IDB clients, which includes the development of employer engagement with local, state and federal businesses. IDB also hired a Supported Employment Specialist to provide training and support to employers and community providers hiring Iowans who are blind or have low vision. </w:t>
      </w:r>
    </w:p>
    <w:p w14:paraId="51A3F517" w14:textId="77777777" w:rsidR="006D6196" w:rsidRPr="009D1083" w:rsidRDefault="006D6196" w:rsidP="006D6196">
      <w:r w:rsidRPr="009D1083">
        <w:t>Goal 2: All Iowans who are blind or have vision loss and require VR services to obtain, maintain, or advance in employment receive them. </w:t>
      </w:r>
    </w:p>
    <w:p w14:paraId="19FE50B8" w14:textId="77777777" w:rsidR="006D6196" w:rsidRPr="009D1083" w:rsidRDefault="006D6196" w:rsidP="006D6196">
      <w:r w:rsidRPr="009D1083">
        <w:t xml:space="preserve">Progress: IDB conducts marketing and outreach to increase awareness of and referrals to the Department. The Iowa Department for the Blind hosts events that provide information about services offered by the Department. These events included the annual Braille Challenge, the legislative open house, and technology fairs, and community-based training events. The Department emphasized the vocational rehabilitation program and the youth transition programs at these events, ensuring individuals are aware of the importance of early involvement in vocational rehabilitation services and the programs offered through the Department. At these events, feedback was sought from attendees for follow-up and possible referrals. Department staff continued to welcome potential clients, interested professionals, and the </w:t>
      </w:r>
      <w:proofErr w:type="gramStart"/>
      <w:r w:rsidRPr="009D1083">
        <w:t>general public</w:t>
      </w:r>
      <w:proofErr w:type="gramEnd"/>
      <w:r w:rsidRPr="009D1083">
        <w:t xml:space="preserve"> to the IDB for tours that highlight available services. IDB also completed outreach to potentially eligible students and their support systems to enhance awareness of, and the opportunities to receive IDB services. IDB participates in Vision Discipline Teams with staff from Iowa Educational Services for the Blind and Visually Impaired, in which referrals are reviewed and followed up on; this has assisted IDB counselors in getting in front of parents of students who are blind or have low vision to discuss IDB services. IDB has also worked to ensure eligible individuals have well-developed and supported individualized plans for employment that provide them with the education and training plans needed to achieve their career goal. IDB staff advocate that all eligible or potentially eligible students have well-developed individualized education plans that </w:t>
      </w:r>
      <w:proofErr w:type="gramStart"/>
      <w:r w:rsidRPr="009D1083">
        <w:t>aligned</w:t>
      </w:r>
      <w:proofErr w:type="gramEnd"/>
      <w:r w:rsidRPr="009D1083">
        <w:t xml:space="preserve"> with their career goals. IDB staff provide pre-employment transition services including paid work experience to students in high school. IDB provided work-based learning experiences and job seeking seminars designed specifically for clients attending post- secondary school. </w:t>
      </w:r>
    </w:p>
    <w:p w14:paraId="4C6B62C2" w14:textId="77777777" w:rsidR="006D6196" w:rsidRPr="009D1083" w:rsidRDefault="006D6196" w:rsidP="006D6196">
      <w:r w:rsidRPr="009D1083">
        <w:t xml:space="preserve">The Department exceeded </w:t>
      </w:r>
      <w:proofErr w:type="spellStart"/>
      <w:proofErr w:type="gramStart"/>
      <w:r w:rsidRPr="009D1083">
        <w:t>it's</w:t>
      </w:r>
      <w:proofErr w:type="spellEnd"/>
      <w:proofErr w:type="gramEnd"/>
      <w:r w:rsidRPr="009D1083">
        <w:t xml:space="preserve"> goal to have 75% of students with disabilities participate in work experiences prior to graduation. The Department firmly believes that access to work-based learning experiences increases an individual’s likelihood of success in reaching his or her employment goals. </w:t>
      </w:r>
    </w:p>
    <w:p w14:paraId="4EB883FE" w14:textId="77777777" w:rsidR="006D6196" w:rsidRPr="009D1083" w:rsidRDefault="006D6196" w:rsidP="006D6196">
      <w:r w:rsidRPr="009D1083">
        <w:lastRenderedPageBreak/>
        <w:t xml:space="preserve">IDB Goal 3: All individuals who are </w:t>
      </w:r>
      <w:proofErr w:type="gramStart"/>
      <w:r w:rsidRPr="009D1083">
        <w:t>successfully closed</w:t>
      </w:r>
      <w:proofErr w:type="gramEnd"/>
      <w:r w:rsidRPr="009D1083">
        <w:t xml:space="preserve"> employed will have found employment that aligns with their knowledge, skills, and abilities, and places them on their desired career pathway. </w:t>
      </w:r>
    </w:p>
    <w:p w14:paraId="17AC871C" w14:textId="77777777" w:rsidR="006D6196" w:rsidRPr="00481432" w:rsidRDefault="006D6196" w:rsidP="006D6196">
      <w:r w:rsidRPr="009D1083">
        <w:t>Progress: IDB worked to ensure IPE goals reflect the clients’ knowledge, skills, abilities, and interests and that the activities they engaged in align with a career pathway. IDB promotes participation in career pathways to meet business sector and consumer employment needs. IDB has seen an increase in the number of individuals achieving measurable skills gains and </w:t>
      </w:r>
      <w:r w:rsidRPr="00481432">
        <w:t xml:space="preserve">continues to work with staff to address this goal. IDB also partnered with other agencies to develop relationships with employers to increase opportunities for individuals to become employed in integrated and competitive environments. IDB provided a longer period for job stabilization before closure in cases where a client is working toward achieving more </w:t>
      </w:r>
      <w:proofErr w:type="gramStart"/>
      <w:r w:rsidRPr="00481432">
        <w:t>hours, and</w:t>
      </w:r>
      <w:proofErr w:type="gramEnd"/>
      <w:r w:rsidRPr="00481432">
        <w:t xml:space="preserve"> requires additional documentation for cases closing in employment at less than twenty hours per week. IDB worked with clients who are in employment to increase knowledge and skills so that they can pursue careers along their chosen career paths. </w:t>
      </w:r>
    </w:p>
    <w:p w14:paraId="50C7FCDC" w14:textId="77777777" w:rsidR="006D6196" w:rsidRPr="00481432" w:rsidRDefault="006D6196" w:rsidP="006D6196">
      <w:r w:rsidRPr="00481432">
        <w:t>IDB Goal 4: The Iowa Department for the Blind will collaborate with Iowa’s workforce delivery system to identify and reduce barriers to accessible, seamless and integrated services for individuals who are blind or have low vision. </w:t>
      </w:r>
    </w:p>
    <w:p w14:paraId="233C6CE6" w14:textId="77777777" w:rsidR="006D6196" w:rsidRPr="00481432" w:rsidRDefault="006D6196" w:rsidP="006D6196">
      <w:r w:rsidRPr="00481432">
        <w:t xml:space="preserve">Progress: IDB worked with core partners to collect surveys and conduct focus groups to measure satisfaction in receiving services through Iowa's workforce delivery system as part of the most recent comprehensive statewide needs assessment. IDB partnered with other agencies to develop relationships with employers to increase opportunities for individuals to become employed in integrated and competitive environments. IDB continues to use the "Hello. Is Anybody Here?" training series to engage service professionals in discussions that support improving customer service to individuals who are blind. This training continues to be used in regions across the state </w:t>
      </w:r>
      <w:proofErr w:type="gramStart"/>
      <w:r w:rsidRPr="00481432">
        <w:t>in an effort to</w:t>
      </w:r>
      <w:proofErr w:type="gramEnd"/>
      <w:r w:rsidRPr="00481432">
        <w:t xml:space="preserve"> increase the comfort and ability of our colleagues in fully including individuals who are blind in the career services and career pathway models of American Job Centers. In practice, each of the four vignettes have been presented “live” in staff training sessions with a Department for the Blind staff member facilitator. IDB also developed a Facilitator’s Guide to use with the videos so that others could host similar discussions at their own offices. The objectives of the discussions and videos are as follows: 1. Recognize the customer service experiences in American Job Centers for blind customers; 2. Promote service design that achieves full inclusion; 3. Increase understanding of what “program access” really means; 4. </w:t>
      </w:r>
    </w:p>
    <w:p w14:paraId="602A7963" w14:textId="77777777" w:rsidR="006D6196" w:rsidRPr="00481432" w:rsidRDefault="006D6196" w:rsidP="006D6196">
      <w:r w:rsidRPr="00481432">
        <w:lastRenderedPageBreak/>
        <w:t xml:space="preserve">Build the comfort level of American Job Center staff in working with blind consumers; and 5. Increase staff understanding of some of the </w:t>
      </w:r>
      <w:proofErr w:type="gramStart"/>
      <w:r w:rsidRPr="00481432">
        <w:t>particular challenges</w:t>
      </w:r>
      <w:proofErr w:type="gramEnd"/>
      <w:r w:rsidRPr="00481432">
        <w:t xml:space="preserve"> faced by blind job seekers. IDB continues to get requests for this training. IDB also collaborated to provide training on Integrated Resource Teams to core partners. IDB has found success in using this strategy to identify and </w:t>
      </w:r>
      <w:proofErr w:type="gramStart"/>
      <w:r w:rsidRPr="00481432">
        <w:t>provide and</w:t>
      </w:r>
      <w:proofErr w:type="gramEnd"/>
      <w:r w:rsidRPr="00481432">
        <w:t xml:space="preserve"> services to clients. IDB and core partners continue to work together to address system, programmatic and physical barriers to individuals who are blind and have low vision. </w:t>
      </w:r>
    </w:p>
    <w:p w14:paraId="587FAFE4" w14:textId="77777777" w:rsidR="006D6196" w:rsidRPr="00481432" w:rsidRDefault="006D6196" w:rsidP="006D6196">
      <w:r w:rsidRPr="00481432">
        <w:t>IDB Goal 5: Build mutually beneficial partnerships with entities in the community that provide or could provide services to Iowans who are blind or have low vision. </w:t>
      </w:r>
    </w:p>
    <w:p w14:paraId="358BB15E" w14:textId="77777777" w:rsidR="006D6196" w:rsidRPr="00481432" w:rsidRDefault="006D6196" w:rsidP="006D6196">
      <w:r w:rsidRPr="00481432">
        <w:t xml:space="preserve">Progress: IDB conducted outreach to community rehabilitation providers and provided </w:t>
      </w:r>
      <w:proofErr w:type="gramStart"/>
      <w:r w:rsidRPr="00481432">
        <w:t>trainings</w:t>
      </w:r>
      <w:proofErr w:type="gramEnd"/>
      <w:r w:rsidRPr="00481432">
        <w:t xml:space="preserve"> to these providers in the provision of services to individuals who are blind or have low vision. </w:t>
      </w:r>
    </w:p>
    <w:p w14:paraId="4B20406F" w14:textId="77777777" w:rsidR="006D6196" w:rsidRPr="00481432" w:rsidRDefault="006D6196" w:rsidP="006D6196">
      <w:r w:rsidRPr="00481432">
        <w:t xml:space="preserve">IDB has used the "Hello. Is Anybody Here?" series, in addition to providing hands-on training with individual providers, based on the needs of clients. IDB continues to look for </w:t>
      </w:r>
      <w:proofErr w:type="gramStart"/>
      <w:r w:rsidRPr="00481432">
        <w:t>way</w:t>
      </w:r>
      <w:proofErr w:type="gramEnd"/>
      <w:r w:rsidRPr="00481432">
        <w:t xml:space="preserve"> to increase capacity of community providers to provide services to Iowans who are blind or have low vision. </w:t>
      </w:r>
    </w:p>
    <w:p w14:paraId="2F54C1A2" w14:textId="77777777" w:rsidR="006D6196" w:rsidRPr="00CD2431" w:rsidRDefault="006D6196" w:rsidP="006D6196">
      <w:r w:rsidRPr="00481432">
        <w:t>IDB’s goals are being revised to reflect information gathered through the most current comprehensive statewide needs assessment. </w:t>
      </w:r>
    </w:p>
    <w:p w14:paraId="61953F7D" w14:textId="77777777" w:rsidR="006D6196" w:rsidRDefault="006D6196" w:rsidP="006D6196">
      <w:pPr>
        <w:pStyle w:val="Heading4"/>
      </w:pPr>
      <w:r>
        <w:t xml:space="preserve">2. </w:t>
      </w:r>
      <w:r w:rsidRPr="009E2093">
        <w:t>Performance on the performance accountability indicators under Section 116 of WIOA for the most recently completed program year, reflecting actual and negotiated levels of performance. Explain any discrepancies in the actual and negotiated levels; and</w:t>
      </w:r>
    </w:p>
    <w:p w14:paraId="35B17DDF" w14:textId="77777777" w:rsidR="006D6196" w:rsidRDefault="006D6196" w:rsidP="006D6196"/>
    <w:p w14:paraId="75369738" w14:textId="77777777" w:rsidR="006D6196" w:rsidRDefault="006D6196" w:rsidP="006D6196">
      <w:r w:rsidRPr="00097B70">
        <w:t>PY2024 Performance Accountability Measures </w:t>
      </w:r>
    </w:p>
    <w:tbl>
      <w:tblPr>
        <w:tblW w:w="8714" w:type="dxa"/>
        <w:tblInd w:w="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7"/>
        <w:gridCol w:w="1653"/>
        <w:gridCol w:w="1453"/>
        <w:gridCol w:w="1862"/>
        <w:gridCol w:w="1469"/>
      </w:tblGrid>
      <w:tr w:rsidR="006D6196" w:rsidRPr="002D0EFC" w14:paraId="003E47EC" w14:textId="77777777" w:rsidTr="0088613B">
        <w:trPr>
          <w:trHeight w:val="585"/>
        </w:trPr>
        <w:tc>
          <w:tcPr>
            <w:tcW w:w="2277" w:type="dxa"/>
            <w:tcBorders>
              <w:top w:val="single" w:sz="6" w:space="0" w:color="000000"/>
              <w:left w:val="single" w:sz="6" w:space="0" w:color="000000"/>
              <w:bottom w:val="single" w:sz="6" w:space="0" w:color="000000"/>
              <w:right w:val="single" w:sz="6" w:space="0" w:color="000000"/>
            </w:tcBorders>
            <w:shd w:val="clear" w:color="auto" w:fill="D9D9D9"/>
            <w:hideMark/>
          </w:tcPr>
          <w:p w14:paraId="4A543CEC" w14:textId="77777777" w:rsidR="006D6196" w:rsidRPr="002D0EFC" w:rsidRDefault="006D6196" w:rsidP="0088613B">
            <w:r w:rsidRPr="002D0EFC">
              <w:t>Performance Indicator </w:t>
            </w:r>
          </w:p>
        </w:tc>
        <w:tc>
          <w:tcPr>
            <w:tcW w:w="1653" w:type="dxa"/>
            <w:tcBorders>
              <w:top w:val="single" w:sz="6" w:space="0" w:color="000000"/>
              <w:left w:val="single" w:sz="6" w:space="0" w:color="000000"/>
              <w:bottom w:val="single" w:sz="6" w:space="0" w:color="000000"/>
              <w:right w:val="single" w:sz="6" w:space="0" w:color="000000"/>
            </w:tcBorders>
            <w:shd w:val="clear" w:color="auto" w:fill="D9D9D9"/>
            <w:hideMark/>
          </w:tcPr>
          <w:p w14:paraId="1CB2140F" w14:textId="77777777" w:rsidR="006D6196" w:rsidRPr="002D0EFC" w:rsidRDefault="006D6196" w:rsidP="0088613B">
            <w:r w:rsidRPr="002D0EFC">
              <w:t>Negotiated </w:t>
            </w:r>
          </w:p>
          <w:p w14:paraId="76B8539F" w14:textId="77777777" w:rsidR="006D6196" w:rsidRPr="002D0EFC" w:rsidRDefault="006D6196" w:rsidP="0088613B">
            <w:r w:rsidRPr="002D0EFC">
              <w:t>Level </w:t>
            </w:r>
          </w:p>
        </w:tc>
        <w:tc>
          <w:tcPr>
            <w:tcW w:w="1453" w:type="dxa"/>
            <w:tcBorders>
              <w:top w:val="single" w:sz="6" w:space="0" w:color="000000"/>
              <w:left w:val="single" w:sz="6" w:space="0" w:color="000000"/>
              <w:bottom w:val="single" w:sz="6" w:space="0" w:color="000000"/>
              <w:right w:val="single" w:sz="6" w:space="0" w:color="000000"/>
            </w:tcBorders>
            <w:shd w:val="clear" w:color="auto" w:fill="D9D9D9"/>
            <w:hideMark/>
          </w:tcPr>
          <w:p w14:paraId="186CE23E" w14:textId="77777777" w:rsidR="006D6196" w:rsidRPr="002D0EFC" w:rsidRDefault="006D6196" w:rsidP="0088613B">
            <w:r w:rsidRPr="002D0EFC">
              <w:t>National </w:t>
            </w:r>
          </w:p>
          <w:p w14:paraId="24301228" w14:textId="77777777" w:rsidR="006D6196" w:rsidRPr="002D0EFC" w:rsidRDefault="006D6196" w:rsidP="0088613B">
            <w:r w:rsidRPr="002D0EFC">
              <w:t>Level </w:t>
            </w:r>
          </w:p>
        </w:tc>
        <w:tc>
          <w:tcPr>
            <w:tcW w:w="1862" w:type="dxa"/>
            <w:tcBorders>
              <w:top w:val="single" w:sz="6" w:space="0" w:color="000000"/>
              <w:left w:val="single" w:sz="6" w:space="0" w:color="000000"/>
              <w:bottom w:val="single" w:sz="6" w:space="0" w:color="000000"/>
              <w:right w:val="single" w:sz="6" w:space="0" w:color="000000"/>
            </w:tcBorders>
            <w:shd w:val="clear" w:color="auto" w:fill="D9D9D9"/>
            <w:hideMark/>
          </w:tcPr>
          <w:p w14:paraId="633553C2" w14:textId="77777777" w:rsidR="006D6196" w:rsidRPr="002D0EFC" w:rsidRDefault="006D6196" w:rsidP="0088613B">
            <w:r w:rsidRPr="002D0EFC">
              <w:t>State Level (IA-G &amp; </w:t>
            </w:r>
          </w:p>
          <w:p w14:paraId="0FDB2168" w14:textId="77777777" w:rsidR="006D6196" w:rsidRPr="002D0EFC" w:rsidRDefault="006D6196" w:rsidP="0088613B">
            <w:r w:rsidRPr="002D0EFC">
              <w:t>IA-B) </w:t>
            </w:r>
          </w:p>
        </w:tc>
        <w:tc>
          <w:tcPr>
            <w:tcW w:w="1469" w:type="dxa"/>
            <w:tcBorders>
              <w:top w:val="single" w:sz="6" w:space="0" w:color="000000"/>
              <w:left w:val="single" w:sz="6" w:space="0" w:color="000000"/>
              <w:bottom w:val="single" w:sz="6" w:space="0" w:color="000000"/>
              <w:right w:val="single" w:sz="6" w:space="0" w:color="000000"/>
            </w:tcBorders>
            <w:shd w:val="clear" w:color="auto" w:fill="D9D9D9"/>
            <w:hideMark/>
          </w:tcPr>
          <w:p w14:paraId="649D43C8" w14:textId="77777777" w:rsidR="006D6196" w:rsidRPr="002D0EFC" w:rsidRDefault="006D6196" w:rsidP="0088613B">
            <w:r w:rsidRPr="002D0EFC">
              <w:t>IDB Rate </w:t>
            </w:r>
          </w:p>
        </w:tc>
      </w:tr>
      <w:tr w:rsidR="006D6196" w:rsidRPr="002D0EFC" w14:paraId="2E7662D2" w14:textId="77777777" w:rsidTr="0088613B">
        <w:trPr>
          <w:trHeight w:val="585"/>
        </w:trPr>
        <w:tc>
          <w:tcPr>
            <w:tcW w:w="2277" w:type="dxa"/>
            <w:tcBorders>
              <w:top w:val="single" w:sz="6" w:space="0" w:color="000000"/>
              <w:left w:val="single" w:sz="6" w:space="0" w:color="000000"/>
              <w:bottom w:val="single" w:sz="6" w:space="0" w:color="000000"/>
              <w:right w:val="single" w:sz="6" w:space="0" w:color="000000"/>
            </w:tcBorders>
            <w:hideMark/>
          </w:tcPr>
          <w:p w14:paraId="7059CA4D" w14:textId="77777777" w:rsidR="006D6196" w:rsidRPr="002D0EFC" w:rsidRDefault="006D6196" w:rsidP="001B1978">
            <w:pPr>
              <w:jc w:val="left"/>
            </w:pPr>
            <w:r w:rsidRPr="002D0EFC">
              <w:t>Employment (2nd </w:t>
            </w:r>
          </w:p>
          <w:p w14:paraId="3FB2D433" w14:textId="77777777" w:rsidR="006D6196" w:rsidRPr="002D0EFC" w:rsidRDefault="006D6196" w:rsidP="001B1978">
            <w:pPr>
              <w:jc w:val="left"/>
            </w:pPr>
            <w:r w:rsidRPr="002D0EFC">
              <w:t>Quarter after Exit) </w:t>
            </w:r>
          </w:p>
        </w:tc>
        <w:tc>
          <w:tcPr>
            <w:tcW w:w="1653" w:type="dxa"/>
            <w:tcBorders>
              <w:top w:val="single" w:sz="6" w:space="0" w:color="000000"/>
              <w:left w:val="single" w:sz="6" w:space="0" w:color="000000"/>
              <w:bottom w:val="single" w:sz="6" w:space="0" w:color="000000"/>
              <w:right w:val="single" w:sz="6" w:space="0" w:color="000000"/>
            </w:tcBorders>
            <w:hideMark/>
          </w:tcPr>
          <w:p w14:paraId="4A8383DD" w14:textId="77777777" w:rsidR="006D6196" w:rsidRPr="002D0EFC" w:rsidRDefault="006D6196" w:rsidP="0088613B">
            <w:r w:rsidRPr="002D0EFC">
              <w:t>59.8% </w:t>
            </w:r>
          </w:p>
        </w:tc>
        <w:tc>
          <w:tcPr>
            <w:tcW w:w="1453" w:type="dxa"/>
            <w:tcBorders>
              <w:top w:val="single" w:sz="6" w:space="0" w:color="000000"/>
              <w:left w:val="single" w:sz="6" w:space="0" w:color="000000"/>
              <w:bottom w:val="single" w:sz="6" w:space="0" w:color="000000"/>
              <w:right w:val="single" w:sz="6" w:space="0" w:color="000000"/>
            </w:tcBorders>
            <w:hideMark/>
          </w:tcPr>
          <w:p w14:paraId="32669F3C" w14:textId="77777777" w:rsidR="006D6196" w:rsidRPr="002D0EFC" w:rsidRDefault="006D6196" w:rsidP="0088613B">
            <w:r w:rsidRPr="002D0EFC">
              <w:t>53.8% </w:t>
            </w:r>
          </w:p>
        </w:tc>
        <w:tc>
          <w:tcPr>
            <w:tcW w:w="1862" w:type="dxa"/>
            <w:tcBorders>
              <w:top w:val="single" w:sz="6" w:space="0" w:color="000000"/>
              <w:left w:val="single" w:sz="6" w:space="0" w:color="000000"/>
              <w:bottom w:val="single" w:sz="6" w:space="0" w:color="000000"/>
              <w:right w:val="single" w:sz="6" w:space="0" w:color="000000"/>
            </w:tcBorders>
            <w:hideMark/>
          </w:tcPr>
          <w:p w14:paraId="25F7947E" w14:textId="77777777" w:rsidR="006D6196" w:rsidRPr="002D0EFC" w:rsidRDefault="006D6196" w:rsidP="0088613B">
            <w:r w:rsidRPr="002D0EFC">
              <w:t>55.3% </w:t>
            </w:r>
          </w:p>
        </w:tc>
        <w:tc>
          <w:tcPr>
            <w:tcW w:w="1469" w:type="dxa"/>
            <w:tcBorders>
              <w:top w:val="single" w:sz="6" w:space="0" w:color="000000"/>
              <w:left w:val="single" w:sz="6" w:space="0" w:color="000000"/>
              <w:bottom w:val="single" w:sz="6" w:space="0" w:color="000000"/>
              <w:right w:val="single" w:sz="6" w:space="0" w:color="000000"/>
            </w:tcBorders>
            <w:hideMark/>
          </w:tcPr>
          <w:p w14:paraId="26087B7E" w14:textId="77777777" w:rsidR="006D6196" w:rsidRPr="002D0EFC" w:rsidRDefault="006D6196" w:rsidP="0088613B">
            <w:r w:rsidRPr="002D0EFC">
              <w:t>40% </w:t>
            </w:r>
          </w:p>
        </w:tc>
      </w:tr>
      <w:tr w:rsidR="006D6196" w:rsidRPr="002D0EFC" w14:paraId="29AF1F49" w14:textId="77777777" w:rsidTr="0088613B">
        <w:trPr>
          <w:trHeight w:val="585"/>
        </w:trPr>
        <w:tc>
          <w:tcPr>
            <w:tcW w:w="2277" w:type="dxa"/>
            <w:tcBorders>
              <w:top w:val="single" w:sz="6" w:space="0" w:color="000000"/>
              <w:left w:val="single" w:sz="6" w:space="0" w:color="000000"/>
              <w:bottom w:val="single" w:sz="6" w:space="0" w:color="000000"/>
              <w:right w:val="single" w:sz="6" w:space="0" w:color="000000"/>
            </w:tcBorders>
            <w:hideMark/>
          </w:tcPr>
          <w:p w14:paraId="0EB9E829" w14:textId="77777777" w:rsidR="006D6196" w:rsidRPr="002D0EFC" w:rsidRDefault="006D6196" w:rsidP="001B1978">
            <w:pPr>
              <w:jc w:val="left"/>
            </w:pPr>
            <w:r w:rsidRPr="002D0EFC">
              <w:t>Employment (4th </w:t>
            </w:r>
          </w:p>
          <w:p w14:paraId="0D0C2685" w14:textId="77777777" w:rsidR="006D6196" w:rsidRPr="002D0EFC" w:rsidRDefault="006D6196" w:rsidP="001B1978">
            <w:pPr>
              <w:jc w:val="left"/>
            </w:pPr>
            <w:r w:rsidRPr="002D0EFC">
              <w:t>Quarter After Exit) </w:t>
            </w:r>
          </w:p>
        </w:tc>
        <w:tc>
          <w:tcPr>
            <w:tcW w:w="1653" w:type="dxa"/>
            <w:tcBorders>
              <w:top w:val="single" w:sz="6" w:space="0" w:color="000000"/>
              <w:left w:val="single" w:sz="6" w:space="0" w:color="000000"/>
              <w:bottom w:val="single" w:sz="6" w:space="0" w:color="000000"/>
              <w:right w:val="single" w:sz="6" w:space="0" w:color="000000"/>
            </w:tcBorders>
            <w:hideMark/>
          </w:tcPr>
          <w:p w14:paraId="262E6395" w14:textId="77777777" w:rsidR="006D6196" w:rsidRPr="002D0EFC" w:rsidRDefault="006D6196" w:rsidP="0088613B">
            <w:r w:rsidRPr="002D0EFC">
              <w:t>58.5% </w:t>
            </w:r>
          </w:p>
        </w:tc>
        <w:tc>
          <w:tcPr>
            <w:tcW w:w="1453" w:type="dxa"/>
            <w:tcBorders>
              <w:top w:val="single" w:sz="6" w:space="0" w:color="000000"/>
              <w:left w:val="single" w:sz="6" w:space="0" w:color="000000"/>
              <w:bottom w:val="single" w:sz="6" w:space="0" w:color="000000"/>
              <w:right w:val="single" w:sz="6" w:space="0" w:color="000000"/>
            </w:tcBorders>
            <w:hideMark/>
          </w:tcPr>
          <w:p w14:paraId="5CAF057F" w14:textId="77777777" w:rsidR="006D6196" w:rsidRPr="002D0EFC" w:rsidRDefault="006D6196" w:rsidP="0088613B">
            <w:r w:rsidRPr="002D0EFC">
              <w:t>51.9% </w:t>
            </w:r>
          </w:p>
        </w:tc>
        <w:tc>
          <w:tcPr>
            <w:tcW w:w="1862" w:type="dxa"/>
            <w:tcBorders>
              <w:top w:val="single" w:sz="6" w:space="0" w:color="000000"/>
              <w:left w:val="single" w:sz="6" w:space="0" w:color="000000"/>
              <w:bottom w:val="single" w:sz="6" w:space="0" w:color="000000"/>
              <w:right w:val="single" w:sz="6" w:space="0" w:color="000000"/>
            </w:tcBorders>
            <w:hideMark/>
          </w:tcPr>
          <w:p w14:paraId="4172C615" w14:textId="77777777" w:rsidR="006D6196" w:rsidRPr="002D0EFC" w:rsidRDefault="006D6196" w:rsidP="0088613B">
            <w:r w:rsidRPr="002D0EFC">
              <w:t>56.1% </w:t>
            </w:r>
          </w:p>
        </w:tc>
        <w:tc>
          <w:tcPr>
            <w:tcW w:w="1469" w:type="dxa"/>
            <w:tcBorders>
              <w:top w:val="single" w:sz="6" w:space="0" w:color="000000"/>
              <w:left w:val="single" w:sz="6" w:space="0" w:color="000000"/>
              <w:bottom w:val="single" w:sz="6" w:space="0" w:color="000000"/>
              <w:right w:val="single" w:sz="6" w:space="0" w:color="000000"/>
            </w:tcBorders>
            <w:hideMark/>
          </w:tcPr>
          <w:p w14:paraId="6B25F183" w14:textId="77777777" w:rsidR="006D6196" w:rsidRPr="002D0EFC" w:rsidRDefault="006D6196" w:rsidP="0088613B">
            <w:r w:rsidRPr="002D0EFC">
              <w:t>35.2% </w:t>
            </w:r>
          </w:p>
        </w:tc>
      </w:tr>
      <w:tr w:rsidR="006D6196" w:rsidRPr="002D0EFC" w14:paraId="0B92D5FB" w14:textId="77777777" w:rsidTr="0088613B">
        <w:trPr>
          <w:trHeight w:val="585"/>
        </w:trPr>
        <w:tc>
          <w:tcPr>
            <w:tcW w:w="2277" w:type="dxa"/>
            <w:tcBorders>
              <w:top w:val="single" w:sz="6" w:space="0" w:color="000000"/>
              <w:left w:val="single" w:sz="6" w:space="0" w:color="000000"/>
              <w:bottom w:val="single" w:sz="6" w:space="0" w:color="000000"/>
              <w:right w:val="single" w:sz="6" w:space="0" w:color="000000"/>
            </w:tcBorders>
            <w:hideMark/>
          </w:tcPr>
          <w:p w14:paraId="3E4FEE30" w14:textId="37B0A4D5" w:rsidR="006D6196" w:rsidRPr="002D0EFC" w:rsidRDefault="006D6196" w:rsidP="001B1978">
            <w:pPr>
              <w:jc w:val="left"/>
            </w:pPr>
            <w:r w:rsidRPr="002D0EFC">
              <w:lastRenderedPageBreak/>
              <w:t>Median</w:t>
            </w:r>
            <w:r>
              <w:t xml:space="preserve"> </w:t>
            </w:r>
            <w:r w:rsidRPr="002D0EFC">
              <w:t>Earnings (2nd</w:t>
            </w:r>
          </w:p>
          <w:p w14:paraId="1B7189E5" w14:textId="0EB04212" w:rsidR="006D6196" w:rsidRPr="002D0EFC" w:rsidRDefault="006D6196" w:rsidP="001B1978">
            <w:pPr>
              <w:jc w:val="left"/>
            </w:pPr>
            <w:r w:rsidRPr="002D0EFC">
              <w:t>Quarter After Exit)</w:t>
            </w:r>
          </w:p>
        </w:tc>
        <w:tc>
          <w:tcPr>
            <w:tcW w:w="1653" w:type="dxa"/>
            <w:tcBorders>
              <w:top w:val="single" w:sz="6" w:space="0" w:color="000000"/>
              <w:left w:val="single" w:sz="6" w:space="0" w:color="000000"/>
              <w:bottom w:val="single" w:sz="6" w:space="0" w:color="000000"/>
              <w:right w:val="single" w:sz="6" w:space="0" w:color="000000"/>
            </w:tcBorders>
            <w:hideMark/>
          </w:tcPr>
          <w:p w14:paraId="6DC3E397" w14:textId="77777777" w:rsidR="006D6196" w:rsidRPr="002D0EFC" w:rsidRDefault="006D6196" w:rsidP="0088613B">
            <w:r w:rsidRPr="002D0EFC">
              <w:t>$4586 </w:t>
            </w:r>
          </w:p>
        </w:tc>
        <w:tc>
          <w:tcPr>
            <w:tcW w:w="1453" w:type="dxa"/>
            <w:tcBorders>
              <w:top w:val="single" w:sz="6" w:space="0" w:color="000000"/>
              <w:left w:val="single" w:sz="6" w:space="0" w:color="000000"/>
              <w:bottom w:val="single" w:sz="6" w:space="0" w:color="000000"/>
              <w:right w:val="single" w:sz="6" w:space="0" w:color="000000"/>
            </w:tcBorders>
            <w:hideMark/>
          </w:tcPr>
          <w:p w14:paraId="0EFF0A0D" w14:textId="77777777" w:rsidR="006D6196" w:rsidRPr="002D0EFC" w:rsidRDefault="006D6196" w:rsidP="0088613B">
            <w:r w:rsidRPr="002D0EFC">
              <w:t>$5,331 </w:t>
            </w:r>
          </w:p>
        </w:tc>
        <w:tc>
          <w:tcPr>
            <w:tcW w:w="1862" w:type="dxa"/>
            <w:tcBorders>
              <w:top w:val="single" w:sz="6" w:space="0" w:color="000000"/>
              <w:left w:val="single" w:sz="6" w:space="0" w:color="000000"/>
              <w:bottom w:val="single" w:sz="6" w:space="0" w:color="000000"/>
              <w:right w:val="single" w:sz="6" w:space="0" w:color="000000"/>
            </w:tcBorders>
            <w:hideMark/>
          </w:tcPr>
          <w:p w14:paraId="6931414E" w14:textId="77777777" w:rsidR="006D6196" w:rsidRPr="002D0EFC" w:rsidRDefault="006D6196" w:rsidP="0088613B">
            <w:r w:rsidRPr="002D0EFC">
              <w:t>$4452 </w:t>
            </w:r>
          </w:p>
        </w:tc>
        <w:tc>
          <w:tcPr>
            <w:tcW w:w="1469" w:type="dxa"/>
            <w:tcBorders>
              <w:top w:val="single" w:sz="6" w:space="0" w:color="000000"/>
              <w:left w:val="single" w:sz="6" w:space="0" w:color="000000"/>
              <w:bottom w:val="single" w:sz="6" w:space="0" w:color="000000"/>
              <w:right w:val="single" w:sz="6" w:space="0" w:color="000000"/>
            </w:tcBorders>
            <w:hideMark/>
          </w:tcPr>
          <w:p w14:paraId="21A32A19" w14:textId="77777777" w:rsidR="006D6196" w:rsidRPr="002D0EFC" w:rsidRDefault="006D6196" w:rsidP="0088613B">
            <w:r w:rsidRPr="002D0EFC">
              <w:t>$5919 </w:t>
            </w:r>
          </w:p>
        </w:tc>
      </w:tr>
      <w:tr w:rsidR="006D6196" w:rsidRPr="002D0EFC" w14:paraId="304F7EF8" w14:textId="77777777" w:rsidTr="0088613B">
        <w:trPr>
          <w:trHeight w:val="285"/>
        </w:trPr>
        <w:tc>
          <w:tcPr>
            <w:tcW w:w="2277" w:type="dxa"/>
            <w:tcBorders>
              <w:top w:val="single" w:sz="6" w:space="0" w:color="000000"/>
              <w:left w:val="single" w:sz="6" w:space="0" w:color="000000"/>
              <w:bottom w:val="single" w:sz="6" w:space="0" w:color="000000"/>
              <w:right w:val="single" w:sz="6" w:space="0" w:color="000000"/>
            </w:tcBorders>
            <w:hideMark/>
          </w:tcPr>
          <w:p w14:paraId="1B27A9F2" w14:textId="1AE352FB" w:rsidR="006D6196" w:rsidRPr="002D0EFC" w:rsidRDefault="006D6196" w:rsidP="001B1978">
            <w:pPr>
              <w:jc w:val="left"/>
            </w:pPr>
            <w:r w:rsidRPr="002D0EFC">
              <w:t>Credential Attainment</w:t>
            </w:r>
          </w:p>
        </w:tc>
        <w:tc>
          <w:tcPr>
            <w:tcW w:w="1653" w:type="dxa"/>
            <w:tcBorders>
              <w:top w:val="single" w:sz="6" w:space="0" w:color="000000"/>
              <w:left w:val="single" w:sz="6" w:space="0" w:color="000000"/>
              <w:bottom w:val="single" w:sz="6" w:space="0" w:color="000000"/>
              <w:right w:val="single" w:sz="6" w:space="0" w:color="000000"/>
            </w:tcBorders>
            <w:hideMark/>
          </w:tcPr>
          <w:p w14:paraId="5BAF5F63" w14:textId="77777777" w:rsidR="006D6196" w:rsidRPr="002D0EFC" w:rsidRDefault="006D6196" w:rsidP="0088613B">
            <w:r w:rsidRPr="002D0EFC">
              <w:t>54% </w:t>
            </w:r>
          </w:p>
        </w:tc>
        <w:tc>
          <w:tcPr>
            <w:tcW w:w="1453" w:type="dxa"/>
            <w:tcBorders>
              <w:top w:val="single" w:sz="6" w:space="0" w:color="000000"/>
              <w:left w:val="single" w:sz="6" w:space="0" w:color="000000"/>
              <w:bottom w:val="single" w:sz="6" w:space="0" w:color="000000"/>
              <w:right w:val="single" w:sz="6" w:space="0" w:color="000000"/>
            </w:tcBorders>
            <w:hideMark/>
          </w:tcPr>
          <w:p w14:paraId="71EB34D3" w14:textId="77777777" w:rsidR="006D6196" w:rsidRPr="002D0EFC" w:rsidRDefault="006D6196" w:rsidP="0088613B">
            <w:r w:rsidRPr="002D0EFC">
              <w:t>38% </w:t>
            </w:r>
          </w:p>
        </w:tc>
        <w:tc>
          <w:tcPr>
            <w:tcW w:w="1862" w:type="dxa"/>
            <w:tcBorders>
              <w:top w:val="single" w:sz="6" w:space="0" w:color="000000"/>
              <w:left w:val="single" w:sz="6" w:space="0" w:color="000000"/>
              <w:bottom w:val="single" w:sz="6" w:space="0" w:color="000000"/>
              <w:right w:val="single" w:sz="6" w:space="0" w:color="000000"/>
            </w:tcBorders>
            <w:hideMark/>
          </w:tcPr>
          <w:p w14:paraId="67567704" w14:textId="77777777" w:rsidR="006D6196" w:rsidRPr="002D0EFC" w:rsidRDefault="006D6196" w:rsidP="0088613B">
            <w:r w:rsidRPr="002D0EFC">
              <w:t>51.7% </w:t>
            </w:r>
          </w:p>
        </w:tc>
        <w:tc>
          <w:tcPr>
            <w:tcW w:w="1469" w:type="dxa"/>
            <w:tcBorders>
              <w:top w:val="single" w:sz="6" w:space="0" w:color="000000"/>
              <w:left w:val="single" w:sz="6" w:space="0" w:color="000000"/>
              <w:bottom w:val="single" w:sz="6" w:space="0" w:color="000000"/>
              <w:right w:val="single" w:sz="6" w:space="0" w:color="000000"/>
            </w:tcBorders>
            <w:hideMark/>
          </w:tcPr>
          <w:p w14:paraId="7B20B1BC" w14:textId="77777777" w:rsidR="006D6196" w:rsidRPr="002D0EFC" w:rsidRDefault="006D6196" w:rsidP="0088613B">
            <w:r w:rsidRPr="002D0EFC">
              <w:t>34% </w:t>
            </w:r>
          </w:p>
        </w:tc>
      </w:tr>
      <w:tr w:rsidR="006D6196" w:rsidRPr="002D0EFC" w14:paraId="3557112B" w14:textId="77777777" w:rsidTr="0088613B">
        <w:trPr>
          <w:trHeight w:val="285"/>
        </w:trPr>
        <w:tc>
          <w:tcPr>
            <w:tcW w:w="2277" w:type="dxa"/>
            <w:tcBorders>
              <w:top w:val="single" w:sz="6" w:space="0" w:color="000000"/>
              <w:left w:val="single" w:sz="6" w:space="0" w:color="000000"/>
              <w:bottom w:val="single" w:sz="6" w:space="0" w:color="000000"/>
              <w:right w:val="single" w:sz="6" w:space="0" w:color="000000"/>
            </w:tcBorders>
            <w:hideMark/>
          </w:tcPr>
          <w:p w14:paraId="74C6CBBA" w14:textId="1DF321A1" w:rsidR="006D6196" w:rsidRPr="002D0EFC" w:rsidRDefault="006D6196" w:rsidP="001B1978">
            <w:pPr>
              <w:jc w:val="left"/>
            </w:pPr>
            <w:r w:rsidRPr="002D0EFC">
              <w:t>Measurable Skills Gain</w:t>
            </w:r>
          </w:p>
        </w:tc>
        <w:tc>
          <w:tcPr>
            <w:tcW w:w="1653" w:type="dxa"/>
            <w:tcBorders>
              <w:top w:val="single" w:sz="6" w:space="0" w:color="000000"/>
              <w:left w:val="single" w:sz="6" w:space="0" w:color="000000"/>
              <w:bottom w:val="single" w:sz="6" w:space="0" w:color="000000"/>
              <w:right w:val="single" w:sz="6" w:space="0" w:color="000000"/>
            </w:tcBorders>
            <w:hideMark/>
          </w:tcPr>
          <w:p w14:paraId="0982A465" w14:textId="77777777" w:rsidR="006D6196" w:rsidRPr="002D0EFC" w:rsidRDefault="006D6196" w:rsidP="0088613B">
            <w:r w:rsidRPr="002D0EFC">
              <w:t>52% </w:t>
            </w:r>
          </w:p>
        </w:tc>
        <w:tc>
          <w:tcPr>
            <w:tcW w:w="1453" w:type="dxa"/>
            <w:tcBorders>
              <w:top w:val="single" w:sz="6" w:space="0" w:color="000000"/>
              <w:left w:val="single" w:sz="6" w:space="0" w:color="000000"/>
              <w:bottom w:val="single" w:sz="6" w:space="0" w:color="000000"/>
              <w:right w:val="single" w:sz="6" w:space="0" w:color="000000"/>
            </w:tcBorders>
            <w:hideMark/>
          </w:tcPr>
          <w:p w14:paraId="73E97A0D" w14:textId="77777777" w:rsidR="006D6196" w:rsidRPr="002D0EFC" w:rsidRDefault="006D6196" w:rsidP="0088613B">
            <w:r w:rsidRPr="002D0EFC">
              <w:t>52.2% </w:t>
            </w:r>
          </w:p>
        </w:tc>
        <w:tc>
          <w:tcPr>
            <w:tcW w:w="1862" w:type="dxa"/>
            <w:tcBorders>
              <w:top w:val="single" w:sz="6" w:space="0" w:color="000000"/>
              <w:left w:val="single" w:sz="6" w:space="0" w:color="000000"/>
              <w:bottom w:val="single" w:sz="6" w:space="0" w:color="000000"/>
              <w:right w:val="single" w:sz="6" w:space="0" w:color="000000"/>
            </w:tcBorders>
            <w:hideMark/>
          </w:tcPr>
          <w:p w14:paraId="5EFC29E0" w14:textId="77777777" w:rsidR="006D6196" w:rsidRPr="002D0EFC" w:rsidRDefault="006D6196" w:rsidP="0088613B">
            <w:r w:rsidRPr="002D0EFC">
              <w:t>56.7% </w:t>
            </w:r>
          </w:p>
        </w:tc>
        <w:tc>
          <w:tcPr>
            <w:tcW w:w="1469" w:type="dxa"/>
            <w:tcBorders>
              <w:top w:val="single" w:sz="6" w:space="0" w:color="000000"/>
              <w:left w:val="single" w:sz="6" w:space="0" w:color="000000"/>
              <w:bottom w:val="single" w:sz="6" w:space="0" w:color="000000"/>
              <w:right w:val="single" w:sz="6" w:space="0" w:color="000000"/>
            </w:tcBorders>
            <w:hideMark/>
          </w:tcPr>
          <w:p w14:paraId="0ADF589C" w14:textId="77777777" w:rsidR="006D6196" w:rsidRPr="002D0EFC" w:rsidRDefault="006D6196" w:rsidP="0088613B">
            <w:r w:rsidRPr="002D0EFC">
              <w:t>70.6% </w:t>
            </w:r>
          </w:p>
        </w:tc>
      </w:tr>
      <w:tr w:rsidR="006D6196" w:rsidRPr="002D0EFC" w14:paraId="695E624E" w14:textId="77777777" w:rsidTr="0088613B">
        <w:trPr>
          <w:trHeight w:val="585"/>
        </w:trPr>
        <w:tc>
          <w:tcPr>
            <w:tcW w:w="2277" w:type="dxa"/>
            <w:tcBorders>
              <w:top w:val="single" w:sz="6" w:space="0" w:color="000000"/>
              <w:left w:val="single" w:sz="6" w:space="0" w:color="000000"/>
              <w:bottom w:val="single" w:sz="6" w:space="0" w:color="000000"/>
              <w:right w:val="single" w:sz="6" w:space="0" w:color="000000"/>
            </w:tcBorders>
            <w:hideMark/>
          </w:tcPr>
          <w:p w14:paraId="683A76CF" w14:textId="135DEB0B" w:rsidR="006D6196" w:rsidRPr="002D0EFC" w:rsidRDefault="006D6196" w:rsidP="001B1978">
            <w:pPr>
              <w:jc w:val="left"/>
            </w:pPr>
            <w:r w:rsidRPr="002D0EFC">
              <w:t>Effectiveness in Serving Employers</w:t>
            </w:r>
          </w:p>
        </w:tc>
        <w:tc>
          <w:tcPr>
            <w:tcW w:w="1653" w:type="dxa"/>
            <w:tcBorders>
              <w:top w:val="single" w:sz="6" w:space="0" w:color="000000"/>
              <w:left w:val="single" w:sz="6" w:space="0" w:color="000000"/>
              <w:bottom w:val="single" w:sz="6" w:space="0" w:color="000000"/>
              <w:right w:val="single" w:sz="6" w:space="0" w:color="000000"/>
            </w:tcBorders>
            <w:hideMark/>
          </w:tcPr>
          <w:p w14:paraId="25ECDB63" w14:textId="77777777" w:rsidR="006D6196" w:rsidRPr="002D0EFC" w:rsidRDefault="006D6196" w:rsidP="0088613B">
            <w:r w:rsidRPr="002D0EFC">
              <w:t>N/A </w:t>
            </w:r>
          </w:p>
        </w:tc>
        <w:tc>
          <w:tcPr>
            <w:tcW w:w="1453" w:type="dxa"/>
            <w:tcBorders>
              <w:top w:val="single" w:sz="6" w:space="0" w:color="000000"/>
              <w:left w:val="single" w:sz="6" w:space="0" w:color="000000"/>
              <w:bottom w:val="single" w:sz="6" w:space="0" w:color="000000"/>
              <w:right w:val="single" w:sz="6" w:space="0" w:color="000000"/>
            </w:tcBorders>
            <w:hideMark/>
          </w:tcPr>
          <w:p w14:paraId="0AA925EE" w14:textId="77777777" w:rsidR="006D6196" w:rsidRPr="002D0EFC" w:rsidRDefault="006D6196" w:rsidP="0088613B">
            <w:r w:rsidRPr="002D0EFC">
              <w:t>N/A </w:t>
            </w:r>
          </w:p>
        </w:tc>
        <w:tc>
          <w:tcPr>
            <w:tcW w:w="1862" w:type="dxa"/>
            <w:tcBorders>
              <w:top w:val="single" w:sz="6" w:space="0" w:color="000000"/>
              <w:left w:val="single" w:sz="6" w:space="0" w:color="000000"/>
              <w:bottom w:val="single" w:sz="6" w:space="0" w:color="000000"/>
              <w:right w:val="single" w:sz="6" w:space="0" w:color="000000"/>
            </w:tcBorders>
            <w:hideMark/>
          </w:tcPr>
          <w:p w14:paraId="1620E172" w14:textId="77777777" w:rsidR="006D6196" w:rsidRPr="002D0EFC" w:rsidRDefault="006D6196" w:rsidP="0088613B">
            <w:r w:rsidRPr="002D0EFC">
              <w:t>N/A </w:t>
            </w:r>
          </w:p>
        </w:tc>
        <w:tc>
          <w:tcPr>
            <w:tcW w:w="1469" w:type="dxa"/>
            <w:tcBorders>
              <w:top w:val="single" w:sz="6" w:space="0" w:color="000000"/>
              <w:left w:val="single" w:sz="6" w:space="0" w:color="000000"/>
              <w:bottom w:val="single" w:sz="6" w:space="0" w:color="000000"/>
              <w:right w:val="single" w:sz="6" w:space="0" w:color="000000"/>
            </w:tcBorders>
            <w:hideMark/>
          </w:tcPr>
          <w:p w14:paraId="06759EEB" w14:textId="77777777" w:rsidR="006D6196" w:rsidRPr="002D0EFC" w:rsidRDefault="006D6196" w:rsidP="0088613B">
            <w:r w:rsidRPr="002D0EFC">
              <w:t>N/A </w:t>
            </w:r>
          </w:p>
        </w:tc>
      </w:tr>
    </w:tbl>
    <w:p w14:paraId="64EE285E" w14:textId="77777777" w:rsidR="006D6196" w:rsidRDefault="006D6196" w:rsidP="006D6196"/>
    <w:p w14:paraId="1F8F9CC8" w14:textId="77777777" w:rsidR="006D6196" w:rsidRPr="003B21B8" w:rsidRDefault="006D6196" w:rsidP="006D6196">
      <w:proofErr w:type="gramStart"/>
      <w:r w:rsidRPr="003B21B8">
        <w:t>The state</w:t>
      </w:r>
      <w:proofErr w:type="gramEnd"/>
      <w:r w:rsidRPr="003B21B8">
        <w:t xml:space="preserve"> level information combines both IVRS and IDB data. IDB also included IDB specific information to identify areas of excellence and improvement. </w:t>
      </w:r>
    </w:p>
    <w:p w14:paraId="637E5715" w14:textId="77777777" w:rsidR="006D6196" w:rsidRDefault="006D6196" w:rsidP="006D6196">
      <w:r w:rsidRPr="003B21B8">
        <w:t xml:space="preserve">Individually, IDB did not achieve the employment after exit rate in either the 2nd or 4th quarters. IDB closed </w:t>
      </w:r>
      <w:proofErr w:type="gramStart"/>
      <w:r w:rsidRPr="003B21B8">
        <w:t>a number of</w:t>
      </w:r>
      <w:proofErr w:type="gramEnd"/>
      <w:r w:rsidRPr="003B21B8">
        <w:t xml:space="preserve"> participants in the program year with unsuccessful outcomes which are included in this rate. In addition, IDB has identified difficulties in gathering appropriate documentation to support these measures. IDB did not achieve the credential attainment rate and is reviewing internal reporting processes to identify data and reporting issues for this performance measure. IDB implement</w:t>
      </w:r>
      <w:r>
        <w:t>ed</w:t>
      </w:r>
      <w:r w:rsidRPr="003B21B8">
        <w:t xml:space="preserve"> a new case management system in 2024 and </w:t>
      </w:r>
      <w:r>
        <w:t xml:space="preserve">continues to work with the development team to improve accuracy of data and examine data trends. </w:t>
      </w:r>
    </w:p>
    <w:p w14:paraId="00DFA3D7" w14:textId="77777777" w:rsidR="006D6196" w:rsidRPr="003B21B8" w:rsidRDefault="006D6196" w:rsidP="006D6196">
      <w:r w:rsidRPr="003B21B8">
        <w:t>IDB exceeded negotiated levels for the state in Median Earnings in the 2nd Quarter after Exit and Measurable Skills Gains. </w:t>
      </w:r>
    </w:p>
    <w:p w14:paraId="1E9D0F1A" w14:textId="77777777" w:rsidR="006D6196" w:rsidRDefault="006D6196" w:rsidP="006D6196">
      <w:pPr>
        <w:pStyle w:val="Heading4"/>
      </w:pPr>
      <w:r>
        <w:t xml:space="preserve">3. </w:t>
      </w:r>
      <w:r w:rsidRPr="009E2093">
        <w:t>The use of funds reserved for innovation and expansion activities (Sections 101(a)(18) and 101(a)(23) of the Rehabilitation Act) (e.g., SRC, SILC)</w:t>
      </w:r>
      <w:r>
        <w:t>.</w:t>
      </w:r>
    </w:p>
    <w:p w14:paraId="0A59216E" w14:textId="77777777" w:rsidR="006D6196" w:rsidRPr="00E05CF4" w:rsidRDefault="006D6196" w:rsidP="006D6196">
      <w:r w:rsidRPr="00E05CF4">
        <w:t xml:space="preserve">IDB supports innovation and expansion activities by providing funding to the Regional Independent Living Centers. This funding was necessary to assist the Centers to carry out their functions. The purpose of the Centers is to strengthen the voice of Iowans with disabilities on issues affecting their lives, to collaborate with our partners in advancing the independence, productivity, and full inclusion of Iowans with disabilities to secure employment and/or living independently. </w:t>
      </w:r>
      <w:r w:rsidRPr="00E05CF4">
        <w:rPr>
          <w:rFonts w:ascii="Times New Roman" w:hAnsi="Times New Roman" w:cs="Times New Roman"/>
        </w:rPr>
        <w:t> </w:t>
      </w:r>
      <w:r w:rsidRPr="00E05CF4">
        <w:t>Overall, Centers promote advocacy, independent living, and changing systems that negatively impact people with any kind of disability, including individuals who are blind or have low vision.</w:t>
      </w:r>
      <w:r w:rsidRPr="00E05CF4">
        <w:rPr>
          <w:rFonts w:ascii="Times New Roman" w:hAnsi="Times New Roman" w:cs="Times New Roman"/>
        </w:rPr>
        <w:t> </w:t>
      </w:r>
      <w:r w:rsidRPr="00E05CF4">
        <w:t> </w:t>
      </w:r>
    </w:p>
    <w:p w14:paraId="186434CB" w14:textId="77777777" w:rsidR="006D6196" w:rsidRDefault="006D6196" w:rsidP="006D6196">
      <w:pPr>
        <w:pStyle w:val="Heading3"/>
      </w:pPr>
      <w:bookmarkStart w:id="5" w:name="_Toc214894784"/>
      <w:r>
        <w:lastRenderedPageBreak/>
        <w:t xml:space="preserve">e. </w:t>
      </w:r>
      <w:r w:rsidRPr="009E2093">
        <w:t>Supported Employment Services, Distribution of Title VI Funds, and Arrangements and Cooperative Agreements for the Provision of Supported Employment Services.</w:t>
      </w:r>
      <w:bookmarkEnd w:id="5"/>
    </w:p>
    <w:p w14:paraId="574A17F0" w14:textId="77777777" w:rsidR="006D6196" w:rsidRDefault="006D6196" w:rsidP="006D6196">
      <w:pPr>
        <w:pStyle w:val="Heading4"/>
      </w:pPr>
      <w:r>
        <w:t xml:space="preserve">1. </w:t>
      </w:r>
      <w:r w:rsidRPr="009E2093">
        <w:t>Acceptance of title VI funds:</w:t>
      </w:r>
    </w:p>
    <w:p w14:paraId="50853F9F" w14:textId="77777777" w:rsidR="006D6196" w:rsidRPr="00F04F91" w:rsidRDefault="006D6196" w:rsidP="006D6196">
      <w:pPr>
        <w:numPr>
          <w:ilvl w:val="0"/>
          <w:numId w:val="326"/>
        </w:numPr>
      </w:pPr>
      <w:r w:rsidRPr="00F04F91">
        <w:t>VR agency requests to receive title VI funds. </w:t>
      </w:r>
    </w:p>
    <w:p w14:paraId="22E68870" w14:textId="77777777" w:rsidR="006D6196" w:rsidRPr="00E05CF4" w:rsidRDefault="006D6196" w:rsidP="006D6196">
      <w:pPr>
        <w:pStyle w:val="ListParagraph"/>
        <w:numPr>
          <w:ilvl w:val="0"/>
          <w:numId w:val="219"/>
        </w:numPr>
      </w:pPr>
      <w:r w:rsidRPr="00F04F91">
        <w:t>VR agency does NOT elect to receive title VI funds and understands that supported employment services must still be provided under title I. </w:t>
      </w:r>
    </w:p>
    <w:p w14:paraId="010CE3B8" w14:textId="77777777" w:rsidR="006D6196" w:rsidRDefault="006D6196" w:rsidP="006D6196">
      <w:pPr>
        <w:pStyle w:val="Heading4"/>
      </w:pPr>
      <w:r>
        <w:t xml:space="preserve">2. </w:t>
      </w:r>
      <w:r w:rsidRPr="009E2093">
        <w:t>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p>
    <w:p w14:paraId="6688B1B4" w14:textId="77777777" w:rsidR="006D6196" w:rsidRPr="00A865A1" w:rsidRDefault="006D6196" w:rsidP="006D6196">
      <w:r w:rsidRPr="00A865A1">
        <w:t>The Department’s goal is that all Iowans who are blind or have low vision and require supported employment services to obtain or retain competitive employment receive them. Individuals the IDB closed who were receiving supported employment IDB collaborated with the VR Technical Assistance Center on Quality Employment to review current supported employment policies and to develop strategies to improve services to individuals requiring supported employment services. New policies to guide supported employment services were implemented in 2025.  </w:t>
      </w:r>
    </w:p>
    <w:p w14:paraId="25163882" w14:textId="77777777" w:rsidR="006D6196" w:rsidRDefault="006D6196" w:rsidP="006D6196">
      <w:pPr>
        <w:pStyle w:val="Heading4"/>
      </w:pPr>
      <w:r>
        <w:t xml:space="preserve">3. </w:t>
      </w:r>
      <w:r w:rsidRPr="009E2093">
        <w:t>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14:paraId="6082AAAB" w14:textId="77777777" w:rsidR="006D6196" w:rsidRPr="00056302" w:rsidRDefault="006D6196" w:rsidP="006D6196">
      <w:r w:rsidRPr="00056302">
        <w:t xml:space="preserve">Individuals with the most significant disabilities, including youth with the most significant disabilities, are given full opportunity to prepare </w:t>
      </w:r>
      <w:proofErr w:type="gramStart"/>
      <w:r w:rsidRPr="00056302">
        <w:t>for, obtain</w:t>
      </w:r>
      <w:proofErr w:type="gramEnd"/>
      <w:r w:rsidRPr="00056302">
        <w:t xml:space="preserve">, maintain, advance in, or re-enter competitive integrated employment, including supported employment. IDB provides supported employment services following job placement to individuals and youth who require supported employment services, for </w:t>
      </w:r>
      <w:proofErr w:type="gramStart"/>
      <w:r w:rsidRPr="00056302">
        <w:t>a period of time</w:t>
      </w:r>
      <w:proofErr w:type="gramEnd"/>
      <w:r w:rsidRPr="00056302">
        <w:t xml:space="preserve"> that will not exceed twenty-four (24) months, except for special circumstances when the counselor and the eligible </w:t>
      </w:r>
      <w:proofErr w:type="gramStart"/>
      <w:r w:rsidRPr="00056302">
        <w:t>individual jointly</w:t>
      </w:r>
      <w:proofErr w:type="gramEnd"/>
      <w:r w:rsidRPr="00056302">
        <w:t xml:space="preserve"> agree to extend the time to achieve the employment outcome identified in the Individualized Plan for Employment. Vocational rehabilitation counselors </w:t>
      </w:r>
      <w:r w:rsidRPr="00056302">
        <w:lastRenderedPageBreak/>
        <w:t xml:space="preserve">closely monitor the quality of services throughout the duration of their provision to </w:t>
      </w:r>
      <w:proofErr w:type="gramStart"/>
      <w:r w:rsidRPr="00056302">
        <w:t>insure</w:t>
      </w:r>
      <w:proofErr w:type="gramEnd"/>
      <w:r w:rsidRPr="00056302">
        <w:t xml:space="preserve"> that services are appropriate, timely, cost- effective, and of the same quality as those services provided under Title I.  </w:t>
      </w:r>
    </w:p>
    <w:p w14:paraId="0FDA3AFD" w14:textId="77777777" w:rsidR="006D6196" w:rsidRPr="00056302" w:rsidRDefault="006D6196" w:rsidP="006D6196">
      <w:r w:rsidRPr="00056302">
        <w:t xml:space="preserve">IDB provides ongoing support services using funds under the Supported Employment program and/or the VR program from the time of job placement until the transition to extended services. When a client is ready to transition to extended services, IDB partners with clients, community rehabilitation providers, and in most cases, the Medicaid Waiver program for a seamless transfer. IDB continues to work with partners to improve this transition through </w:t>
      </w:r>
      <w:proofErr w:type="gramStart"/>
      <w:r w:rsidRPr="00056302">
        <w:t>trainings</w:t>
      </w:r>
      <w:proofErr w:type="gramEnd"/>
      <w:r w:rsidRPr="00056302">
        <w:t xml:space="preserve"> and discussions in efforts to improve this process.  </w:t>
      </w:r>
    </w:p>
    <w:p w14:paraId="4215BFB8" w14:textId="77777777" w:rsidR="006D6196" w:rsidRPr="00A865A1" w:rsidRDefault="006D6196" w:rsidP="006D6196">
      <w:r w:rsidRPr="00056302">
        <w:t xml:space="preserve">IDB may provide extended services to youth with a most significant disability for a period not to exceed four years, or at such time that a youth reaches age 25 and no longer meets the definition of a youth with a disability, whichever occurs first. IDB </w:t>
      </w:r>
      <w:proofErr w:type="gramStart"/>
      <w:r w:rsidRPr="00056302">
        <w:t>is not able to</w:t>
      </w:r>
      <w:proofErr w:type="gramEnd"/>
      <w:r w:rsidRPr="00056302">
        <w:t xml:space="preserve"> provide extended services to an individual with </w:t>
      </w:r>
      <w:proofErr w:type="gramStart"/>
      <w:r w:rsidRPr="00056302">
        <w:t>a most</w:t>
      </w:r>
      <w:proofErr w:type="gramEnd"/>
      <w:r w:rsidRPr="00056302">
        <w:t xml:space="preserve"> significant disability who is not a youth with </w:t>
      </w:r>
      <w:proofErr w:type="gramStart"/>
      <w:r w:rsidRPr="00056302">
        <w:t>a most</w:t>
      </w:r>
      <w:proofErr w:type="gramEnd"/>
      <w:r w:rsidRPr="00056302">
        <w:t xml:space="preserve"> significant disability. IDB will work with the individual to identify other sources of extended services to ensure that there is no interruption of services. </w:t>
      </w:r>
    </w:p>
    <w:p w14:paraId="5768DE71" w14:textId="77777777" w:rsidR="006D6196" w:rsidRDefault="006D6196" w:rsidP="006D6196">
      <w:pPr>
        <w:pStyle w:val="Heading4"/>
      </w:pPr>
      <w:r>
        <w:t xml:space="preserve">4. </w:t>
      </w:r>
      <w:r w:rsidRPr="009E2093">
        <w:t xml:space="preserve">Sections 101(a)(22) and 606(b)(4) of the Rehabilitation Act require the VR agency to describe efforts to identify and arrange, including entering into cooperative </w:t>
      </w:r>
      <w:proofErr w:type="gramStart"/>
      <w:r w:rsidRPr="009E2093">
        <w:t>agreements,</w:t>
      </w:r>
      <w:proofErr w:type="gramEnd"/>
      <w:r w:rsidRPr="009E2093">
        <w:t xml:space="preserve"> with other State agencies and other appropriate entities </w:t>
      </w:r>
      <w:proofErr w:type="gramStart"/>
      <w:r w:rsidRPr="009E2093">
        <w:t>in order to</w:t>
      </w:r>
      <w:proofErr w:type="gramEnd"/>
      <w:r w:rsidRPr="009E2093">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w:t>
      </w:r>
      <w:r w:rsidRPr="009E2093">
        <w:rPr>
          <w:rFonts w:ascii="Arial" w:hAnsi="Arial" w:cs="Arial"/>
        </w:rPr>
        <w:t> </w:t>
      </w:r>
      <w:r w:rsidRPr="009E2093">
        <w:t xml:space="preserve">363.4(a) and 34 C.F.R. </w:t>
      </w:r>
      <w:r w:rsidRPr="009E2093">
        <w:rPr>
          <w:rFonts w:ascii="Aptos" w:hAnsi="Aptos" w:cs="Aptos"/>
        </w:rPr>
        <w:t>§</w:t>
      </w:r>
      <w:r w:rsidRPr="009E2093">
        <w:t xml:space="preserve"> 361.5(c)(19)(v).</w:t>
      </w:r>
    </w:p>
    <w:p w14:paraId="6D2A84C4" w14:textId="77777777" w:rsidR="006D6196" w:rsidRDefault="006D6196" w:rsidP="006D6196">
      <w:r w:rsidRPr="00096FBA">
        <w:t xml:space="preserve">Because the number of blind and low vision Iowans who use services from Community Rehabilitation Programs is both small and widely dispersed, the Department collaborates with Iowa Vocational Rehabilitation Services (IVRS) to define supported employment services, outcomes, and costs. The Department enters into agreements with providers of supported employment when specific clients are identified as needing those services. When appropriate, supported employment services and extended services are paid for through county services under the Medicaid Waiver programs. The Department may also </w:t>
      </w:r>
      <w:proofErr w:type="gramStart"/>
      <w:r w:rsidRPr="00096FBA">
        <w:t>make arrangements</w:t>
      </w:r>
      <w:proofErr w:type="gramEnd"/>
      <w:r w:rsidRPr="00096FBA">
        <w:t xml:space="preserve"> with other private entities to provide supported employment and extended services as the need arises. Other private entities may include employers, family members, and individuals contracted to provide these services. Natural </w:t>
      </w:r>
      <w:proofErr w:type="gramStart"/>
      <w:r w:rsidRPr="00096FBA">
        <w:t>supports</w:t>
      </w:r>
      <w:proofErr w:type="gramEnd"/>
      <w:r w:rsidRPr="00096FBA">
        <w:t xml:space="preserve"> and county services are the most often used services for extended support services. </w:t>
      </w:r>
    </w:p>
    <w:p w14:paraId="13344CBD" w14:textId="77777777" w:rsidR="006D6196" w:rsidRPr="001E0B20" w:rsidRDefault="006D6196" w:rsidP="006D6196">
      <w:r w:rsidRPr="00096FBA">
        <w:lastRenderedPageBreak/>
        <w:t>The Department’s service delivery system is to allocate 50 percent of the supported employment grant allotment for the provision of pre-employment transition services to youth with the most </w:t>
      </w:r>
      <w:r w:rsidRPr="001E0B20">
        <w:t xml:space="preserve">significant disabilities. In addition, these funds may be used to provide extended services to </w:t>
      </w:r>
      <w:proofErr w:type="gramStart"/>
      <w:r w:rsidRPr="001E0B20">
        <w:t>youth</w:t>
      </w:r>
      <w:proofErr w:type="gramEnd"/>
      <w:r w:rsidRPr="001E0B20">
        <w:t xml:space="preserve"> with the most significant disabilities for a period of up to four years. </w:t>
      </w:r>
    </w:p>
    <w:p w14:paraId="5870BA1D" w14:textId="77777777" w:rsidR="006D6196" w:rsidRPr="00056302" w:rsidRDefault="006D6196" w:rsidP="006D6196">
      <w:r w:rsidRPr="001E0B20">
        <w:t xml:space="preserve">IDB partnered with the VR Technical Assistance Center on Quality Employment (VRTAC- QE) to review supported employment services policies and processes. IDB also worked the </w:t>
      </w:r>
      <w:proofErr w:type="spellStart"/>
      <w:r w:rsidRPr="001E0B20">
        <w:t>the</w:t>
      </w:r>
      <w:proofErr w:type="spellEnd"/>
      <w:r w:rsidRPr="001E0B20">
        <w:t xml:space="preserve"> VRTAC-QE to develop new partnerships with CRPs and to provide training to CRP staff in the provision of supported employment services, including the provision of these services to individuals who are blind or have low vision. Through this partnership, IDB is exploring other partners and will explore the need for formal cooperative agreements. </w:t>
      </w:r>
    </w:p>
    <w:p w14:paraId="77A0C100" w14:textId="77777777" w:rsidR="006D6196" w:rsidRDefault="006D6196" w:rsidP="006D6196">
      <w:pPr>
        <w:pStyle w:val="Heading3"/>
      </w:pPr>
      <w:bookmarkStart w:id="6" w:name="_Toc214894785"/>
      <w:r>
        <w:t xml:space="preserve">f. </w:t>
      </w:r>
      <w:r w:rsidRPr="009E2093">
        <w:t>Annual Estimates</w:t>
      </w:r>
      <w:bookmarkEnd w:id="6"/>
    </w:p>
    <w:p w14:paraId="6D190E5D" w14:textId="77777777" w:rsidR="006D6196" w:rsidRDefault="006D6196" w:rsidP="006D6196">
      <w:pPr>
        <w:pStyle w:val="Heading4"/>
      </w:pPr>
      <w:r>
        <w:t xml:space="preserve">1. </w:t>
      </w:r>
      <w:r w:rsidRPr="009E2093">
        <w:t>Estimates for next Federal fiscal year—</w:t>
      </w:r>
    </w:p>
    <w:p w14:paraId="7548FF3E" w14:textId="77777777" w:rsidR="006D6196" w:rsidRDefault="006D6196" w:rsidP="006D6196">
      <w:pPr>
        <w:pStyle w:val="Heading5"/>
      </w:pPr>
      <w:r>
        <w:t xml:space="preserve">A. </w:t>
      </w:r>
      <w:r w:rsidRPr="009E2093">
        <w:t>VR Program; and</w:t>
      </w:r>
    </w:p>
    <w:tbl>
      <w:tblPr>
        <w:tblW w:w="9082"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350"/>
        <w:gridCol w:w="2600"/>
        <w:gridCol w:w="1512"/>
        <w:gridCol w:w="1910"/>
      </w:tblGrid>
      <w:tr w:rsidR="006D6196" w:rsidRPr="001E0B20" w14:paraId="36FEBA54" w14:textId="77777777" w:rsidTr="0088613B">
        <w:trPr>
          <w:trHeight w:val="1095"/>
        </w:trPr>
        <w:tc>
          <w:tcPr>
            <w:tcW w:w="1710" w:type="dxa"/>
            <w:tcBorders>
              <w:top w:val="single" w:sz="6" w:space="0" w:color="000000"/>
              <w:left w:val="single" w:sz="6" w:space="0" w:color="000000"/>
              <w:bottom w:val="single" w:sz="6" w:space="0" w:color="000000"/>
              <w:right w:val="single" w:sz="6" w:space="0" w:color="000000"/>
            </w:tcBorders>
            <w:hideMark/>
          </w:tcPr>
          <w:p w14:paraId="0C74D84D" w14:textId="77777777" w:rsidR="006D6196" w:rsidRPr="001E0B20" w:rsidRDefault="006D6196" w:rsidP="0088613B">
            <w:pPr>
              <w:jc w:val="left"/>
            </w:pPr>
            <w:r w:rsidRPr="001E0B20">
              <w:t>Priority Category (if applicable) </w:t>
            </w:r>
          </w:p>
        </w:tc>
        <w:tc>
          <w:tcPr>
            <w:tcW w:w="1350" w:type="dxa"/>
            <w:tcBorders>
              <w:top w:val="single" w:sz="6" w:space="0" w:color="000000"/>
              <w:left w:val="single" w:sz="6" w:space="0" w:color="000000"/>
              <w:bottom w:val="single" w:sz="6" w:space="0" w:color="000000"/>
              <w:right w:val="single" w:sz="6" w:space="0" w:color="000000"/>
            </w:tcBorders>
            <w:hideMark/>
          </w:tcPr>
          <w:p w14:paraId="799AAF4D" w14:textId="77777777" w:rsidR="006D6196" w:rsidRPr="001E0B20" w:rsidRDefault="006D6196" w:rsidP="0088613B">
            <w:pPr>
              <w:jc w:val="left"/>
            </w:pPr>
            <w:r w:rsidRPr="001E0B20">
              <w:t>No. of Individuals Eligible for Services </w:t>
            </w:r>
          </w:p>
        </w:tc>
        <w:tc>
          <w:tcPr>
            <w:tcW w:w="2600" w:type="dxa"/>
            <w:tcBorders>
              <w:top w:val="single" w:sz="6" w:space="0" w:color="000000"/>
              <w:left w:val="single" w:sz="6" w:space="0" w:color="000000"/>
              <w:bottom w:val="single" w:sz="6" w:space="0" w:color="000000"/>
              <w:right w:val="single" w:sz="6" w:space="0" w:color="000000"/>
            </w:tcBorders>
            <w:hideMark/>
          </w:tcPr>
          <w:p w14:paraId="3E44190E" w14:textId="77777777" w:rsidR="006D6196" w:rsidRPr="001E0B20" w:rsidRDefault="006D6196" w:rsidP="0088613B">
            <w:pPr>
              <w:jc w:val="left"/>
            </w:pPr>
            <w:r w:rsidRPr="001E0B20">
              <w:t>No. of Eligible Individuals Expected to Receive Services under VR Program </w:t>
            </w:r>
          </w:p>
        </w:tc>
        <w:tc>
          <w:tcPr>
            <w:tcW w:w="1512" w:type="dxa"/>
            <w:tcBorders>
              <w:top w:val="single" w:sz="6" w:space="0" w:color="000000"/>
              <w:left w:val="single" w:sz="6" w:space="0" w:color="000000"/>
              <w:bottom w:val="single" w:sz="6" w:space="0" w:color="000000"/>
              <w:right w:val="single" w:sz="6" w:space="0" w:color="000000"/>
            </w:tcBorders>
            <w:hideMark/>
          </w:tcPr>
          <w:p w14:paraId="55820022" w14:textId="77777777" w:rsidR="006D6196" w:rsidRPr="001E0B20" w:rsidRDefault="006D6196" w:rsidP="0088613B">
            <w:pPr>
              <w:jc w:val="left"/>
            </w:pPr>
            <w:r w:rsidRPr="001E0B20">
              <w:t>Costs of Services using Title I Funds </w:t>
            </w:r>
          </w:p>
        </w:tc>
        <w:tc>
          <w:tcPr>
            <w:tcW w:w="1910" w:type="dxa"/>
            <w:tcBorders>
              <w:top w:val="single" w:sz="6" w:space="0" w:color="000000"/>
              <w:left w:val="single" w:sz="6" w:space="0" w:color="000000"/>
              <w:bottom w:val="single" w:sz="6" w:space="0" w:color="000000"/>
              <w:right w:val="single" w:sz="6" w:space="0" w:color="000000"/>
            </w:tcBorders>
            <w:hideMark/>
          </w:tcPr>
          <w:p w14:paraId="774BEE37" w14:textId="77777777" w:rsidR="006D6196" w:rsidRPr="001E0B20" w:rsidRDefault="006D6196" w:rsidP="0088613B">
            <w:pPr>
              <w:jc w:val="left"/>
            </w:pPr>
            <w:r w:rsidRPr="001E0B20">
              <w:t>No. of Eligible Individuals Not Receiving Services (if applicable) </w:t>
            </w:r>
          </w:p>
        </w:tc>
      </w:tr>
      <w:tr w:rsidR="006D6196" w:rsidRPr="001E0B20" w14:paraId="428FA068" w14:textId="77777777" w:rsidTr="0088613B">
        <w:trPr>
          <w:trHeight w:val="540"/>
        </w:trPr>
        <w:tc>
          <w:tcPr>
            <w:tcW w:w="1710" w:type="dxa"/>
            <w:tcBorders>
              <w:top w:val="single" w:sz="6" w:space="0" w:color="000000"/>
              <w:left w:val="single" w:sz="6" w:space="0" w:color="000000"/>
              <w:bottom w:val="single" w:sz="6" w:space="0" w:color="000000"/>
              <w:right w:val="single" w:sz="6" w:space="0" w:color="000000"/>
            </w:tcBorders>
            <w:hideMark/>
          </w:tcPr>
          <w:p w14:paraId="653EF637" w14:textId="77777777" w:rsidR="006D6196" w:rsidRPr="001E0B20" w:rsidRDefault="006D6196" w:rsidP="0088613B">
            <w:r w:rsidRPr="001E0B20">
              <w:t>Not Applicable </w:t>
            </w:r>
          </w:p>
        </w:tc>
        <w:tc>
          <w:tcPr>
            <w:tcW w:w="1350" w:type="dxa"/>
            <w:tcBorders>
              <w:top w:val="single" w:sz="6" w:space="0" w:color="000000"/>
              <w:left w:val="single" w:sz="6" w:space="0" w:color="000000"/>
              <w:bottom w:val="single" w:sz="6" w:space="0" w:color="000000"/>
              <w:right w:val="single" w:sz="6" w:space="0" w:color="000000"/>
            </w:tcBorders>
            <w:hideMark/>
          </w:tcPr>
          <w:p w14:paraId="3B7883AF" w14:textId="77777777" w:rsidR="006D6196" w:rsidRPr="001E0B20" w:rsidRDefault="006D6196" w:rsidP="0088613B">
            <w:r w:rsidRPr="001E0B20">
              <w:t>409 </w:t>
            </w:r>
          </w:p>
        </w:tc>
        <w:tc>
          <w:tcPr>
            <w:tcW w:w="2600" w:type="dxa"/>
            <w:tcBorders>
              <w:top w:val="single" w:sz="6" w:space="0" w:color="000000"/>
              <w:left w:val="single" w:sz="6" w:space="0" w:color="000000"/>
              <w:bottom w:val="single" w:sz="6" w:space="0" w:color="000000"/>
              <w:right w:val="single" w:sz="6" w:space="0" w:color="000000"/>
            </w:tcBorders>
            <w:hideMark/>
          </w:tcPr>
          <w:p w14:paraId="1960930A" w14:textId="77777777" w:rsidR="006D6196" w:rsidRPr="001E0B20" w:rsidRDefault="006D6196" w:rsidP="0088613B">
            <w:r w:rsidRPr="001E0B20">
              <w:t>409 </w:t>
            </w:r>
          </w:p>
        </w:tc>
        <w:tc>
          <w:tcPr>
            <w:tcW w:w="1512" w:type="dxa"/>
            <w:tcBorders>
              <w:top w:val="single" w:sz="6" w:space="0" w:color="000000"/>
              <w:left w:val="single" w:sz="6" w:space="0" w:color="000000"/>
              <w:bottom w:val="single" w:sz="6" w:space="0" w:color="000000"/>
              <w:right w:val="single" w:sz="6" w:space="0" w:color="000000"/>
            </w:tcBorders>
            <w:hideMark/>
          </w:tcPr>
          <w:p w14:paraId="28F59E88" w14:textId="77777777" w:rsidR="006D6196" w:rsidRPr="001E0B20" w:rsidRDefault="006D6196" w:rsidP="0088613B">
            <w:r w:rsidRPr="001E0B20">
              <w:t>4,147,225 </w:t>
            </w:r>
          </w:p>
        </w:tc>
        <w:tc>
          <w:tcPr>
            <w:tcW w:w="1910" w:type="dxa"/>
            <w:tcBorders>
              <w:top w:val="single" w:sz="6" w:space="0" w:color="000000"/>
              <w:left w:val="single" w:sz="6" w:space="0" w:color="000000"/>
              <w:bottom w:val="single" w:sz="6" w:space="0" w:color="000000"/>
              <w:right w:val="single" w:sz="6" w:space="0" w:color="000000"/>
            </w:tcBorders>
            <w:hideMark/>
          </w:tcPr>
          <w:p w14:paraId="71CF8E36" w14:textId="77777777" w:rsidR="006D6196" w:rsidRPr="001E0B20" w:rsidRDefault="006D6196" w:rsidP="0088613B">
            <w:r w:rsidRPr="001E0B20">
              <w:t>0 </w:t>
            </w:r>
          </w:p>
        </w:tc>
      </w:tr>
    </w:tbl>
    <w:p w14:paraId="1B099A1D" w14:textId="77777777" w:rsidR="006D6196" w:rsidRPr="001E0B20" w:rsidRDefault="006D6196" w:rsidP="006D6196"/>
    <w:p w14:paraId="5A6A0654" w14:textId="77777777" w:rsidR="006D6196" w:rsidRDefault="006D6196" w:rsidP="006D6196">
      <w:pPr>
        <w:pStyle w:val="Heading5"/>
      </w:pPr>
      <w:r>
        <w:t xml:space="preserve">B. </w:t>
      </w:r>
      <w:r w:rsidRPr="009E2093">
        <w:t>Supported Employment Program</w:t>
      </w:r>
    </w:p>
    <w:tbl>
      <w:tblPr>
        <w:tblW w:w="9082"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350"/>
        <w:gridCol w:w="2710"/>
        <w:gridCol w:w="1449"/>
        <w:gridCol w:w="1863"/>
      </w:tblGrid>
      <w:tr w:rsidR="006D6196" w:rsidRPr="004838C4" w14:paraId="466401B9" w14:textId="77777777" w:rsidTr="0088613B">
        <w:trPr>
          <w:trHeight w:val="1365"/>
        </w:trPr>
        <w:tc>
          <w:tcPr>
            <w:tcW w:w="1710" w:type="dxa"/>
            <w:tcBorders>
              <w:top w:val="single" w:sz="6" w:space="0" w:color="000000"/>
              <w:left w:val="single" w:sz="6" w:space="0" w:color="000000"/>
              <w:bottom w:val="single" w:sz="6" w:space="0" w:color="000000"/>
              <w:right w:val="single" w:sz="6" w:space="0" w:color="000000"/>
            </w:tcBorders>
            <w:hideMark/>
          </w:tcPr>
          <w:p w14:paraId="30819C68" w14:textId="77777777" w:rsidR="006D6196" w:rsidRPr="004838C4" w:rsidRDefault="006D6196" w:rsidP="0088613B">
            <w:pPr>
              <w:jc w:val="left"/>
            </w:pPr>
            <w:r w:rsidRPr="004838C4">
              <w:t>Priority Category (if applicable) </w:t>
            </w:r>
          </w:p>
        </w:tc>
        <w:tc>
          <w:tcPr>
            <w:tcW w:w="1350" w:type="dxa"/>
            <w:tcBorders>
              <w:top w:val="single" w:sz="6" w:space="0" w:color="000000"/>
              <w:left w:val="single" w:sz="6" w:space="0" w:color="000000"/>
              <w:bottom w:val="single" w:sz="6" w:space="0" w:color="000000"/>
              <w:right w:val="single" w:sz="6" w:space="0" w:color="000000"/>
            </w:tcBorders>
            <w:hideMark/>
          </w:tcPr>
          <w:p w14:paraId="775A1E17" w14:textId="77777777" w:rsidR="006D6196" w:rsidRPr="004838C4" w:rsidRDefault="006D6196" w:rsidP="0088613B">
            <w:pPr>
              <w:jc w:val="left"/>
            </w:pPr>
            <w:r w:rsidRPr="004838C4">
              <w:t> No. of Individuals Eligible for Services </w:t>
            </w:r>
          </w:p>
        </w:tc>
        <w:tc>
          <w:tcPr>
            <w:tcW w:w="2710" w:type="dxa"/>
            <w:tcBorders>
              <w:top w:val="single" w:sz="6" w:space="0" w:color="000000"/>
              <w:left w:val="single" w:sz="6" w:space="0" w:color="000000"/>
              <w:bottom w:val="single" w:sz="6" w:space="0" w:color="000000"/>
              <w:right w:val="single" w:sz="6" w:space="0" w:color="000000"/>
            </w:tcBorders>
            <w:hideMark/>
          </w:tcPr>
          <w:p w14:paraId="5741502A" w14:textId="77777777" w:rsidR="006D6196" w:rsidRPr="004838C4" w:rsidRDefault="006D6196" w:rsidP="0088613B">
            <w:pPr>
              <w:jc w:val="left"/>
            </w:pPr>
            <w:r w:rsidRPr="004838C4">
              <w:t>No. of Eligible Individuals Expected to Receive Services under Supported Employment Program </w:t>
            </w:r>
          </w:p>
        </w:tc>
        <w:tc>
          <w:tcPr>
            <w:tcW w:w="1449" w:type="dxa"/>
            <w:tcBorders>
              <w:top w:val="single" w:sz="6" w:space="0" w:color="000000"/>
              <w:left w:val="single" w:sz="6" w:space="0" w:color="000000"/>
              <w:bottom w:val="single" w:sz="6" w:space="0" w:color="000000"/>
              <w:right w:val="single" w:sz="6" w:space="0" w:color="000000"/>
            </w:tcBorders>
            <w:hideMark/>
          </w:tcPr>
          <w:p w14:paraId="7FAD462D" w14:textId="77777777" w:rsidR="006D6196" w:rsidRPr="004838C4" w:rsidRDefault="006D6196" w:rsidP="0088613B">
            <w:pPr>
              <w:jc w:val="left"/>
            </w:pPr>
            <w:r w:rsidRPr="004838C4">
              <w:t>Costs of Services using Title I and Title VI Funds </w:t>
            </w:r>
          </w:p>
        </w:tc>
        <w:tc>
          <w:tcPr>
            <w:tcW w:w="1863" w:type="dxa"/>
            <w:tcBorders>
              <w:top w:val="single" w:sz="6" w:space="0" w:color="000000"/>
              <w:left w:val="single" w:sz="6" w:space="0" w:color="000000"/>
              <w:bottom w:val="single" w:sz="6" w:space="0" w:color="000000"/>
              <w:right w:val="single" w:sz="6" w:space="0" w:color="000000"/>
            </w:tcBorders>
            <w:hideMark/>
          </w:tcPr>
          <w:p w14:paraId="356A3445" w14:textId="77777777" w:rsidR="006D6196" w:rsidRPr="004838C4" w:rsidRDefault="006D6196" w:rsidP="0088613B">
            <w:pPr>
              <w:jc w:val="left"/>
            </w:pPr>
            <w:r w:rsidRPr="004838C4">
              <w:t>No. of Eligible Individuals Not Receiving Services (if applicable) </w:t>
            </w:r>
          </w:p>
        </w:tc>
      </w:tr>
      <w:tr w:rsidR="006D6196" w:rsidRPr="004838C4" w14:paraId="045D6B5D" w14:textId="77777777" w:rsidTr="0088613B">
        <w:trPr>
          <w:trHeight w:val="540"/>
        </w:trPr>
        <w:tc>
          <w:tcPr>
            <w:tcW w:w="1710" w:type="dxa"/>
            <w:tcBorders>
              <w:top w:val="single" w:sz="6" w:space="0" w:color="000000"/>
              <w:left w:val="single" w:sz="6" w:space="0" w:color="000000"/>
              <w:bottom w:val="single" w:sz="6" w:space="0" w:color="000000"/>
              <w:right w:val="single" w:sz="6" w:space="0" w:color="000000"/>
            </w:tcBorders>
            <w:hideMark/>
          </w:tcPr>
          <w:p w14:paraId="05A2FB10" w14:textId="77777777" w:rsidR="006D6196" w:rsidRPr="004838C4" w:rsidRDefault="006D6196" w:rsidP="0088613B">
            <w:r w:rsidRPr="004838C4">
              <w:t>Not Applicable </w:t>
            </w:r>
          </w:p>
        </w:tc>
        <w:tc>
          <w:tcPr>
            <w:tcW w:w="1350" w:type="dxa"/>
            <w:tcBorders>
              <w:top w:val="single" w:sz="6" w:space="0" w:color="000000"/>
              <w:left w:val="single" w:sz="6" w:space="0" w:color="000000"/>
              <w:bottom w:val="single" w:sz="6" w:space="0" w:color="000000"/>
              <w:right w:val="single" w:sz="6" w:space="0" w:color="000000"/>
            </w:tcBorders>
            <w:hideMark/>
          </w:tcPr>
          <w:p w14:paraId="58865B05" w14:textId="77777777" w:rsidR="006D6196" w:rsidRPr="004838C4" w:rsidRDefault="006D6196" w:rsidP="0088613B">
            <w:r w:rsidRPr="004838C4">
              <w:t>16 </w:t>
            </w:r>
          </w:p>
        </w:tc>
        <w:tc>
          <w:tcPr>
            <w:tcW w:w="2710" w:type="dxa"/>
            <w:tcBorders>
              <w:top w:val="single" w:sz="6" w:space="0" w:color="000000"/>
              <w:left w:val="single" w:sz="6" w:space="0" w:color="000000"/>
              <w:bottom w:val="single" w:sz="6" w:space="0" w:color="000000"/>
              <w:right w:val="single" w:sz="6" w:space="0" w:color="000000"/>
            </w:tcBorders>
            <w:hideMark/>
          </w:tcPr>
          <w:p w14:paraId="355EB039" w14:textId="77777777" w:rsidR="006D6196" w:rsidRPr="004838C4" w:rsidRDefault="006D6196" w:rsidP="0088613B">
            <w:r w:rsidRPr="004838C4">
              <w:t>16 </w:t>
            </w:r>
          </w:p>
        </w:tc>
        <w:tc>
          <w:tcPr>
            <w:tcW w:w="1449" w:type="dxa"/>
            <w:tcBorders>
              <w:top w:val="single" w:sz="6" w:space="0" w:color="000000"/>
              <w:left w:val="single" w:sz="6" w:space="0" w:color="000000"/>
              <w:bottom w:val="single" w:sz="6" w:space="0" w:color="000000"/>
              <w:right w:val="single" w:sz="6" w:space="0" w:color="000000"/>
            </w:tcBorders>
            <w:hideMark/>
          </w:tcPr>
          <w:p w14:paraId="0C9B59A5" w14:textId="77777777" w:rsidR="006D6196" w:rsidRPr="004838C4" w:rsidRDefault="006D6196" w:rsidP="0088613B">
            <w:r w:rsidRPr="004838C4">
              <w:t>392,895 </w:t>
            </w:r>
          </w:p>
        </w:tc>
        <w:tc>
          <w:tcPr>
            <w:tcW w:w="1863" w:type="dxa"/>
            <w:tcBorders>
              <w:top w:val="single" w:sz="6" w:space="0" w:color="000000"/>
              <w:left w:val="single" w:sz="6" w:space="0" w:color="000000"/>
              <w:bottom w:val="single" w:sz="6" w:space="0" w:color="000000"/>
              <w:right w:val="single" w:sz="6" w:space="0" w:color="000000"/>
            </w:tcBorders>
            <w:hideMark/>
          </w:tcPr>
          <w:p w14:paraId="3ECAC7BD" w14:textId="77777777" w:rsidR="006D6196" w:rsidRPr="004838C4" w:rsidRDefault="006D6196" w:rsidP="0088613B">
            <w:r w:rsidRPr="004838C4">
              <w:t>0 </w:t>
            </w:r>
          </w:p>
        </w:tc>
      </w:tr>
    </w:tbl>
    <w:p w14:paraId="0EEC9020" w14:textId="77777777" w:rsidR="006D6196" w:rsidRPr="006B667A" w:rsidRDefault="006D6196" w:rsidP="006D6196"/>
    <w:p w14:paraId="2461DE17" w14:textId="77777777" w:rsidR="006D6196" w:rsidRDefault="006D6196" w:rsidP="006D6196">
      <w:pPr>
        <w:pStyle w:val="Heading3"/>
      </w:pPr>
      <w:bookmarkStart w:id="7" w:name="_Toc214894786"/>
      <w:r>
        <w:lastRenderedPageBreak/>
        <w:t>g. Order of Selection</w:t>
      </w:r>
      <w:bookmarkEnd w:id="7"/>
    </w:p>
    <w:p w14:paraId="5991D040" w14:textId="77777777" w:rsidR="006D6196" w:rsidRPr="00913DE9" w:rsidRDefault="006D6196" w:rsidP="006D6196">
      <w:pPr>
        <w:pStyle w:val="ListParagraph"/>
        <w:numPr>
          <w:ilvl w:val="0"/>
          <w:numId w:val="326"/>
        </w:numPr>
      </w:pPr>
      <w:r w:rsidRPr="00913DE9">
        <w:t xml:space="preserve">The VR agency is not implementing an order of </w:t>
      </w:r>
      <w:proofErr w:type="gramStart"/>
      <w:r w:rsidRPr="00913DE9">
        <w:t>selection</w:t>
      </w:r>
      <w:proofErr w:type="gramEnd"/>
      <w:r w:rsidRPr="00913DE9">
        <w:t xml:space="preserve"> and all eligible individuals will be served. </w:t>
      </w:r>
    </w:p>
    <w:p w14:paraId="49EF146C" w14:textId="77777777" w:rsidR="006D6196" w:rsidRPr="00913DE9" w:rsidRDefault="006D6196" w:rsidP="006D6196">
      <w:pPr>
        <w:pStyle w:val="ListParagraph"/>
        <w:numPr>
          <w:ilvl w:val="0"/>
          <w:numId w:val="219"/>
        </w:numPr>
      </w:pPr>
      <w:r w:rsidRPr="00913DE9">
        <w:t>The VR agency is implementing an order of selection with one or more categories closed. </w:t>
      </w:r>
    </w:p>
    <w:p w14:paraId="73EF3FA9" w14:textId="77777777" w:rsidR="006D6196" w:rsidRPr="00D3573E" w:rsidRDefault="006D6196" w:rsidP="006D6196">
      <w:r w:rsidRPr="00913DE9">
        <w:t>* VR agencies may maintain an order of selection policy and priority of eligible individuals without implementing or continuing to implement an order of selection. </w:t>
      </w:r>
    </w:p>
    <w:p w14:paraId="3C6A1AB9" w14:textId="77777777" w:rsidR="006D6196" w:rsidRDefault="006D6196" w:rsidP="006D6196">
      <w:pPr>
        <w:pStyle w:val="Heading4"/>
      </w:pPr>
      <w:r>
        <w:t xml:space="preserve">1. </w:t>
      </w:r>
      <w:r w:rsidRPr="009E2093">
        <w:t>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14:paraId="4D900D70" w14:textId="77777777" w:rsidR="006D6196" w:rsidRDefault="006D6196" w:rsidP="006D6196">
      <w:pPr>
        <w:pStyle w:val="Heading4"/>
      </w:pPr>
      <w:r>
        <w:t xml:space="preserve">2. </w:t>
      </w:r>
      <w:r w:rsidRPr="009E2093">
        <w:t>For VR agencies that have defined priority categories describe—</w:t>
      </w:r>
    </w:p>
    <w:p w14:paraId="2A60608C" w14:textId="77777777" w:rsidR="006D6196" w:rsidRDefault="006D6196" w:rsidP="006D6196">
      <w:pPr>
        <w:pStyle w:val="Heading5"/>
      </w:pPr>
      <w:r>
        <w:t xml:space="preserve">A. </w:t>
      </w:r>
      <w:r w:rsidRPr="009E2093">
        <w:t>The justification for the order</w:t>
      </w:r>
    </w:p>
    <w:p w14:paraId="4E64B30D" w14:textId="77777777" w:rsidR="006D6196" w:rsidRPr="00622548" w:rsidRDefault="006D6196" w:rsidP="006D6196">
      <w:r w:rsidRPr="00EF01C1">
        <w:t>The Iowa Department for the Blind is not implementing an Order of Selection. </w:t>
      </w:r>
    </w:p>
    <w:p w14:paraId="0835CB8C" w14:textId="77777777" w:rsidR="006D6196" w:rsidRDefault="006D6196" w:rsidP="006D6196">
      <w:pPr>
        <w:pStyle w:val="Heading5"/>
      </w:pPr>
      <w:r>
        <w:t xml:space="preserve">B. </w:t>
      </w:r>
      <w:r w:rsidRPr="009E2093">
        <w:t xml:space="preserve">The order (priority categories) to be followed in selecting eligible individuals to be </w:t>
      </w:r>
      <w:proofErr w:type="gramStart"/>
      <w:r w:rsidRPr="009E2093">
        <w:t>provided</w:t>
      </w:r>
      <w:proofErr w:type="gramEnd"/>
      <w:r w:rsidRPr="009E2093">
        <w:t xml:space="preserve"> VR services ensuring that individuals with the most significant disabilities are selected for services before all other individuals with disabilities; and</w:t>
      </w:r>
    </w:p>
    <w:p w14:paraId="12CE7AD3" w14:textId="77777777" w:rsidR="006D6196" w:rsidRPr="00EF01C1" w:rsidRDefault="006D6196" w:rsidP="006D6196">
      <w:r w:rsidRPr="00801162">
        <w:t>The Iowa Department for the Blind is not implementing an Order of Selection. </w:t>
      </w:r>
    </w:p>
    <w:p w14:paraId="164AB6A3" w14:textId="77777777" w:rsidR="006D6196" w:rsidRDefault="006D6196" w:rsidP="006D6196">
      <w:pPr>
        <w:pStyle w:val="Heading5"/>
      </w:pPr>
      <w:r>
        <w:t xml:space="preserve">C. </w:t>
      </w:r>
      <w:r w:rsidRPr="009E2093">
        <w:t>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w:t>
      </w:r>
    </w:p>
    <w:p w14:paraId="4B4D57B7" w14:textId="77777777" w:rsidR="006D6196" w:rsidRPr="00801162" w:rsidRDefault="006D6196" w:rsidP="006D6196">
      <w:r w:rsidRPr="001056E2">
        <w:t>The Iowa Department for the Blind is not implementing an order of Selection. </w:t>
      </w:r>
    </w:p>
    <w:p w14:paraId="712AF2C6" w14:textId="77777777" w:rsidR="006D6196" w:rsidRDefault="006D6196" w:rsidP="006D6196">
      <w:pPr>
        <w:pStyle w:val="Heading4"/>
      </w:pPr>
      <w:r>
        <w:t xml:space="preserve">3. </w:t>
      </w:r>
      <w:r w:rsidRPr="009E2093">
        <w:t>Has the VR agency elected to serve eligible individuals outside of the order of selection who require specific services or equipment to maintain employment?</w:t>
      </w:r>
    </w:p>
    <w:p w14:paraId="17B09A55" w14:textId="77777777" w:rsidR="006D6196" w:rsidRPr="001056E2" w:rsidRDefault="006D6196" w:rsidP="006D6196">
      <w:r>
        <w:t>No</w:t>
      </w:r>
    </w:p>
    <w:p w14:paraId="6D1D60DB" w14:textId="77777777" w:rsidR="006D6196" w:rsidRDefault="006D6196" w:rsidP="006D6196">
      <w:pPr>
        <w:pStyle w:val="Heading3"/>
      </w:pPr>
      <w:bookmarkStart w:id="8" w:name="_Toc214894787"/>
      <w:r>
        <w:t xml:space="preserve">h. </w:t>
      </w:r>
      <w:r w:rsidRPr="009E2093">
        <w:t xml:space="preserve">Waiver of </w:t>
      </w:r>
      <w:proofErr w:type="spellStart"/>
      <w:r w:rsidRPr="009E2093">
        <w:t>Statewideness</w:t>
      </w:r>
      <w:proofErr w:type="spellEnd"/>
      <w:r w:rsidRPr="009E2093">
        <w:t>.</w:t>
      </w:r>
      <w:bookmarkEnd w:id="8"/>
    </w:p>
    <w:p w14:paraId="1B199152" w14:textId="77777777" w:rsidR="006D6196" w:rsidRPr="00211814" w:rsidRDefault="006D6196" w:rsidP="006D6196">
      <w:r>
        <w:t>Not applicable</w:t>
      </w:r>
    </w:p>
    <w:p w14:paraId="3EE8AFA9" w14:textId="77777777" w:rsidR="006D6196" w:rsidRDefault="006D6196" w:rsidP="006D6196">
      <w:pPr>
        <w:pStyle w:val="Heading3"/>
      </w:pPr>
      <w:bookmarkStart w:id="9" w:name="_Toc214894788"/>
      <w:proofErr w:type="spellStart"/>
      <w:r>
        <w:lastRenderedPageBreak/>
        <w:t>i</w:t>
      </w:r>
      <w:proofErr w:type="spellEnd"/>
      <w:r>
        <w:t xml:space="preserve">. </w:t>
      </w:r>
      <w:r w:rsidRPr="009E2093">
        <w:t>Comprehensive System of Personnel Development.</w:t>
      </w:r>
      <w:bookmarkEnd w:id="9"/>
    </w:p>
    <w:p w14:paraId="7FA7BB0F" w14:textId="77777777" w:rsidR="006D6196" w:rsidRDefault="006D6196" w:rsidP="006D6196">
      <w:pPr>
        <w:pStyle w:val="Heading4"/>
      </w:pPr>
      <w:r>
        <w:t>1. Analysis of current personnel and projected personnel needs including—</w:t>
      </w:r>
    </w:p>
    <w:p w14:paraId="60C03864" w14:textId="77777777" w:rsidR="006D6196" w:rsidRDefault="006D6196" w:rsidP="006D6196">
      <w:pPr>
        <w:pStyle w:val="Heading5"/>
      </w:pPr>
      <w:r>
        <w:t xml:space="preserve">A. </w:t>
      </w:r>
      <w:r w:rsidRPr="009E2093">
        <w:t>The number of personnel currently needed by the VR agency to provide VR services, broken down by personnel category; and</w:t>
      </w:r>
    </w:p>
    <w:p w14:paraId="49403D9A" w14:textId="77777777" w:rsidR="006D6196" w:rsidRDefault="006D6196" w:rsidP="006D6196">
      <w:pPr>
        <w:pStyle w:val="Heading5"/>
      </w:pPr>
      <w:r>
        <w:t xml:space="preserve">B. </w:t>
      </w:r>
      <w:r w:rsidRPr="009E2093">
        <w:t xml:space="preserve">The number and type of personnel that are employed by the VR agency in the provision of vocational rehabilitation services, including ratios of qualified vocational rehabilitation counselors to </w:t>
      </w:r>
      <w:proofErr w:type="gramStart"/>
      <w:r w:rsidRPr="009E2093">
        <w:t>clients;</w:t>
      </w:r>
      <w:proofErr w:type="gramEnd"/>
    </w:p>
    <w:p w14:paraId="40881EA7" w14:textId="77777777" w:rsidR="006D6196" w:rsidRDefault="006D6196" w:rsidP="006D6196">
      <w:pPr>
        <w:pStyle w:val="Heading5"/>
      </w:pPr>
      <w:r>
        <w:t>C.</w:t>
      </w:r>
      <w:r w:rsidRPr="009E2093">
        <w:t xml:space="preserve"> 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w:t>
      </w:r>
      <w:r>
        <w:t xml:space="preserve"> </w:t>
      </w: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1485"/>
        <w:gridCol w:w="2134"/>
        <w:gridCol w:w="2223"/>
      </w:tblGrid>
      <w:tr w:rsidR="006D6196" w:rsidRPr="00DF6693" w14:paraId="43A41A43" w14:textId="77777777" w:rsidTr="0088613B">
        <w:trPr>
          <w:trHeight w:val="825"/>
        </w:trPr>
        <w:tc>
          <w:tcPr>
            <w:tcW w:w="3420" w:type="dxa"/>
            <w:tcBorders>
              <w:top w:val="single" w:sz="6" w:space="0" w:color="000000"/>
              <w:left w:val="single" w:sz="6" w:space="0" w:color="000000"/>
              <w:bottom w:val="single" w:sz="6" w:space="0" w:color="000000"/>
              <w:right w:val="single" w:sz="6" w:space="0" w:color="000000"/>
            </w:tcBorders>
            <w:hideMark/>
          </w:tcPr>
          <w:p w14:paraId="410CC11D" w14:textId="77777777" w:rsidR="006D6196" w:rsidRPr="00DF6693" w:rsidRDefault="006D6196" w:rsidP="0088613B">
            <w:pPr>
              <w:jc w:val="left"/>
            </w:pPr>
            <w:r w:rsidRPr="00DF6693">
              <w:t>Personnel Category </w:t>
            </w:r>
          </w:p>
        </w:tc>
        <w:tc>
          <w:tcPr>
            <w:tcW w:w="1485" w:type="dxa"/>
            <w:tcBorders>
              <w:top w:val="single" w:sz="6" w:space="0" w:color="000000"/>
              <w:left w:val="single" w:sz="6" w:space="0" w:color="000000"/>
              <w:bottom w:val="single" w:sz="6" w:space="0" w:color="000000"/>
              <w:right w:val="single" w:sz="6" w:space="0" w:color="000000"/>
            </w:tcBorders>
            <w:hideMark/>
          </w:tcPr>
          <w:p w14:paraId="21594436" w14:textId="77777777" w:rsidR="006D6196" w:rsidRPr="00DF6693" w:rsidRDefault="006D6196" w:rsidP="0088613B">
            <w:pPr>
              <w:jc w:val="left"/>
            </w:pPr>
            <w:r w:rsidRPr="00DF6693">
              <w:t>No. of Personnel Employed </w:t>
            </w:r>
          </w:p>
        </w:tc>
        <w:tc>
          <w:tcPr>
            <w:tcW w:w="2134" w:type="dxa"/>
            <w:tcBorders>
              <w:top w:val="single" w:sz="6" w:space="0" w:color="000000"/>
              <w:left w:val="single" w:sz="6" w:space="0" w:color="000000"/>
              <w:bottom w:val="single" w:sz="6" w:space="0" w:color="000000"/>
              <w:right w:val="single" w:sz="6" w:space="0" w:color="000000"/>
            </w:tcBorders>
            <w:hideMark/>
          </w:tcPr>
          <w:p w14:paraId="789A9AD0" w14:textId="77777777" w:rsidR="006D6196" w:rsidRPr="00DF6693" w:rsidRDefault="006D6196" w:rsidP="0088613B">
            <w:pPr>
              <w:jc w:val="left"/>
            </w:pPr>
            <w:r w:rsidRPr="00DF6693">
              <w:t>No. of Personnel Currently Needed </w:t>
            </w:r>
          </w:p>
        </w:tc>
        <w:tc>
          <w:tcPr>
            <w:tcW w:w="2223" w:type="dxa"/>
            <w:tcBorders>
              <w:top w:val="single" w:sz="6" w:space="0" w:color="000000"/>
              <w:left w:val="single" w:sz="6" w:space="0" w:color="000000"/>
              <w:bottom w:val="single" w:sz="6" w:space="0" w:color="000000"/>
              <w:right w:val="single" w:sz="6" w:space="0" w:color="000000"/>
            </w:tcBorders>
            <w:hideMark/>
          </w:tcPr>
          <w:p w14:paraId="5E321D8A" w14:textId="77777777" w:rsidR="006D6196" w:rsidRPr="00DF6693" w:rsidRDefault="006D6196" w:rsidP="0088613B">
            <w:pPr>
              <w:jc w:val="left"/>
            </w:pPr>
            <w:r w:rsidRPr="00DF6693">
              <w:t>Projected No. of Personnel Needed in 5 Years </w:t>
            </w:r>
          </w:p>
        </w:tc>
      </w:tr>
      <w:tr w:rsidR="006D6196" w:rsidRPr="00DF6693" w14:paraId="4C7D06ED" w14:textId="77777777" w:rsidTr="0088613B">
        <w:trPr>
          <w:trHeight w:val="270"/>
        </w:trPr>
        <w:tc>
          <w:tcPr>
            <w:tcW w:w="3420" w:type="dxa"/>
            <w:tcBorders>
              <w:top w:val="single" w:sz="6" w:space="0" w:color="000000"/>
              <w:left w:val="single" w:sz="6" w:space="0" w:color="000000"/>
              <w:bottom w:val="single" w:sz="6" w:space="0" w:color="000000"/>
              <w:right w:val="single" w:sz="6" w:space="0" w:color="000000"/>
            </w:tcBorders>
            <w:hideMark/>
          </w:tcPr>
          <w:p w14:paraId="09906219" w14:textId="77777777" w:rsidR="006D6196" w:rsidRPr="00DF6693" w:rsidRDefault="006D6196" w:rsidP="0088613B">
            <w:pPr>
              <w:jc w:val="left"/>
            </w:pPr>
            <w:r w:rsidRPr="00DF6693">
              <w:t>Program Administrators </w:t>
            </w:r>
          </w:p>
        </w:tc>
        <w:tc>
          <w:tcPr>
            <w:tcW w:w="1485" w:type="dxa"/>
            <w:tcBorders>
              <w:top w:val="single" w:sz="6" w:space="0" w:color="000000"/>
              <w:left w:val="single" w:sz="6" w:space="0" w:color="000000"/>
              <w:bottom w:val="single" w:sz="6" w:space="0" w:color="000000"/>
              <w:right w:val="single" w:sz="6" w:space="0" w:color="000000"/>
            </w:tcBorders>
            <w:hideMark/>
          </w:tcPr>
          <w:p w14:paraId="030FFFD3" w14:textId="77777777" w:rsidR="006D6196" w:rsidRPr="00DF6693" w:rsidRDefault="006D6196" w:rsidP="0088613B">
            <w:r w:rsidRPr="00DF6693">
              <w:t>5 </w:t>
            </w:r>
          </w:p>
        </w:tc>
        <w:tc>
          <w:tcPr>
            <w:tcW w:w="2134" w:type="dxa"/>
            <w:tcBorders>
              <w:top w:val="single" w:sz="6" w:space="0" w:color="000000"/>
              <w:left w:val="single" w:sz="6" w:space="0" w:color="000000"/>
              <w:bottom w:val="single" w:sz="6" w:space="0" w:color="000000"/>
              <w:right w:val="single" w:sz="6" w:space="0" w:color="000000"/>
            </w:tcBorders>
            <w:hideMark/>
          </w:tcPr>
          <w:p w14:paraId="17D5F19C" w14:textId="77777777" w:rsidR="006D6196" w:rsidRPr="00DF6693" w:rsidRDefault="006D6196" w:rsidP="0088613B">
            <w:r w:rsidRPr="00DF6693">
              <w:t>5 </w:t>
            </w:r>
          </w:p>
        </w:tc>
        <w:tc>
          <w:tcPr>
            <w:tcW w:w="2223" w:type="dxa"/>
            <w:tcBorders>
              <w:top w:val="single" w:sz="6" w:space="0" w:color="000000"/>
              <w:left w:val="single" w:sz="6" w:space="0" w:color="000000"/>
              <w:bottom w:val="single" w:sz="6" w:space="0" w:color="000000"/>
              <w:right w:val="single" w:sz="6" w:space="0" w:color="000000"/>
            </w:tcBorders>
            <w:hideMark/>
          </w:tcPr>
          <w:p w14:paraId="05A2AABF" w14:textId="77777777" w:rsidR="006D6196" w:rsidRPr="00DF6693" w:rsidRDefault="006D6196" w:rsidP="0088613B">
            <w:r w:rsidRPr="00DF6693">
              <w:t>5 </w:t>
            </w:r>
          </w:p>
        </w:tc>
      </w:tr>
      <w:tr w:rsidR="006D6196" w:rsidRPr="00DF6693" w14:paraId="27AD3EC4"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737F8C02" w14:textId="77777777" w:rsidR="006D6196" w:rsidRPr="00DF6693" w:rsidRDefault="006D6196" w:rsidP="0088613B">
            <w:pPr>
              <w:jc w:val="left"/>
            </w:pPr>
            <w:r w:rsidRPr="00DF6693">
              <w:t>Chief Information Officer </w:t>
            </w:r>
          </w:p>
        </w:tc>
        <w:tc>
          <w:tcPr>
            <w:tcW w:w="1485" w:type="dxa"/>
            <w:tcBorders>
              <w:top w:val="single" w:sz="6" w:space="0" w:color="000000"/>
              <w:left w:val="single" w:sz="6" w:space="0" w:color="000000"/>
              <w:bottom w:val="single" w:sz="6" w:space="0" w:color="000000"/>
              <w:right w:val="single" w:sz="6" w:space="0" w:color="000000"/>
            </w:tcBorders>
            <w:hideMark/>
          </w:tcPr>
          <w:p w14:paraId="7F2B27BA"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35A00647"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571DA76F" w14:textId="77777777" w:rsidR="006D6196" w:rsidRPr="00DF6693" w:rsidRDefault="006D6196" w:rsidP="0088613B">
            <w:r w:rsidRPr="00DF6693">
              <w:t>1 </w:t>
            </w:r>
          </w:p>
        </w:tc>
      </w:tr>
      <w:tr w:rsidR="006D6196" w:rsidRPr="00DF6693" w14:paraId="1FCC626B" w14:textId="77777777" w:rsidTr="0088613B">
        <w:trPr>
          <w:trHeight w:val="540"/>
        </w:trPr>
        <w:tc>
          <w:tcPr>
            <w:tcW w:w="3420" w:type="dxa"/>
            <w:tcBorders>
              <w:top w:val="single" w:sz="6" w:space="0" w:color="000000"/>
              <w:left w:val="single" w:sz="6" w:space="0" w:color="000000"/>
              <w:bottom w:val="single" w:sz="6" w:space="0" w:color="000000"/>
              <w:right w:val="single" w:sz="6" w:space="0" w:color="000000"/>
            </w:tcBorders>
            <w:hideMark/>
          </w:tcPr>
          <w:p w14:paraId="3C4DBF31" w14:textId="77777777" w:rsidR="006D6196" w:rsidRPr="00DF6693" w:rsidRDefault="006D6196" w:rsidP="0088613B">
            <w:pPr>
              <w:jc w:val="left"/>
            </w:pPr>
            <w:r w:rsidRPr="00DF6693">
              <w:t>Management Analyst 3 </w:t>
            </w:r>
          </w:p>
        </w:tc>
        <w:tc>
          <w:tcPr>
            <w:tcW w:w="1485" w:type="dxa"/>
            <w:tcBorders>
              <w:top w:val="single" w:sz="6" w:space="0" w:color="000000"/>
              <w:left w:val="single" w:sz="6" w:space="0" w:color="000000"/>
              <w:bottom w:val="single" w:sz="6" w:space="0" w:color="000000"/>
              <w:right w:val="single" w:sz="6" w:space="0" w:color="000000"/>
            </w:tcBorders>
            <w:hideMark/>
          </w:tcPr>
          <w:p w14:paraId="0DAC9A6A"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31AC7F4B"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419C2F39" w14:textId="77777777" w:rsidR="006D6196" w:rsidRPr="00DF6693" w:rsidRDefault="006D6196" w:rsidP="0088613B">
            <w:r w:rsidRPr="00DF6693">
              <w:t>1 </w:t>
            </w:r>
          </w:p>
        </w:tc>
      </w:tr>
      <w:tr w:rsidR="006D6196" w:rsidRPr="00DF6693" w14:paraId="703A27E3" w14:textId="77777777" w:rsidTr="0088613B">
        <w:trPr>
          <w:trHeight w:val="540"/>
        </w:trPr>
        <w:tc>
          <w:tcPr>
            <w:tcW w:w="3420" w:type="dxa"/>
            <w:tcBorders>
              <w:top w:val="single" w:sz="6" w:space="0" w:color="000000"/>
              <w:left w:val="single" w:sz="6" w:space="0" w:color="000000"/>
              <w:bottom w:val="single" w:sz="6" w:space="0" w:color="000000"/>
              <w:right w:val="single" w:sz="6" w:space="0" w:color="000000"/>
            </w:tcBorders>
            <w:hideMark/>
          </w:tcPr>
          <w:p w14:paraId="7EE86BFF" w14:textId="77777777" w:rsidR="006D6196" w:rsidRPr="00DF6693" w:rsidRDefault="006D6196" w:rsidP="0088613B">
            <w:pPr>
              <w:jc w:val="left"/>
            </w:pPr>
            <w:r w:rsidRPr="00DF6693">
              <w:t>Vocational Rehabilitation Counselors </w:t>
            </w:r>
          </w:p>
        </w:tc>
        <w:tc>
          <w:tcPr>
            <w:tcW w:w="1485" w:type="dxa"/>
            <w:tcBorders>
              <w:top w:val="single" w:sz="6" w:space="0" w:color="000000"/>
              <w:left w:val="single" w:sz="6" w:space="0" w:color="000000"/>
              <w:bottom w:val="single" w:sz="6" w:space="0" w:color="000000"/>
              <w:right w:val="single" w:sz="6" w:space="0" w:color="000000"/>
            </w:tcBorders>
            <w:hideMark/>
          </w:tcPr>
          <w:p w14:paraId="358420A1" w14:textId="77777777" w:rsidR="006D6196" w:rsidRPr="00DF6693" w:rsidRDefault="006D6196" w:rsidP="0088613B">
            <w:r w:rsidRPr="00DF6693">
              <w:t>9 </w:t>
            </w:r>
          </w:p>
        </w:tc>
        <w:tc>
          <w:tcPr>
            <w:tcW w:w="2134" w:type="dxa"/>
            <w:tcBorders>
              <w:top w:val="single" w:sz="6" w:space="0" w:color="000000"/>
              <w:left w:val="single" w:sz="6" w:space="0" w:color="000000"/>
              <w:bottom w:val="single" w:sz="6" w:space="0" w:color="000000"/>
              <w:right w:val="single" w:sz="6" w:space="0" w:color="000000"/>
            </w:tcBorders>
            <w:hideMark/>
          </w:tcPr>
          <w:p w14:paraId="28E4983B" w14:textId="77777777" w:rsidR="006D6196" w:rsidRPr="00DF6693" w:rsidRDefault="006D6196" w:rsidP="0088613B">
            <w:r w:rsidRPr="00DF6693">
              <w:t>1</w:t>
            </w:r>
            <w:r>
              <w:t>2</w:t>
            </w:r>
          </w:p>
        </w:tc>
        <w:tc>
          <w:tcPr>
            <w:tcW w:w="2223" w:type="dxa"/>
            <w:tcBorders>
              <w:top w:val="single" w:sz="6" w:space="0" w:color="000000"/>
              <w:left w:val="single" w:sz="6" w:space="0" w:color="000000"/>
              <w:bottom w:val="single" w:sz="6" w:space="0" w:color="000000"/>
              <w:right w:val="single" w:sz="6" w:space="0" w:color="000000"/>
            </w:tcBorders>
            <w:hideMark/>
          </w:tcPr>
          <w:p w14:paraId="64B0DDCF" w14:textId="77777777" w:rsidR="006D6196" w:rsidRPr="00DF6693" w:rsidRDefault="006D6196" w:rsidP="0088613B">
            <w:r w:rsidRPr="00DF6693">
              <w:t>1</w:t>
            </w:r>
            <w:r>
              <w:t>2</w:t>
            </w:r>
          </w:p>
        </w:tc>
      </w:tr>
      <w:tr w:rsidR="006D6196" w:rsidRPr="00DF6693" w14:paraId="2C0C50C0" w14:textId="77777777" w:rsidTr="0088613B">
        <w:trPr>
          <w:trHeight w:val="540"/>
        </w:trPr>
        <w:tc>
          <w:tcPr>
            <w:tcW w:w="3420" w:type="dxa"/>
            <w:tcBorders>
              <w:top w:val="single" w:sz="6" w:space="0" w:color="000000"/>
              <w:left w:val="single" w:sz="6" w:space="0" w:color="000000"/>
              <w:bottom w:val="single" w:sz="6" w:space="0" w:color="000000"/>
              <w:right w:val="single" w:sz="6" w:space="0" w:color="000000"/>
            </w:tcBorders>
            <w:hideMark/>
          </w:tcPr>
          <w:p w14:paraId="02191991" w14:textId="77777777" w:rsidR="006D6196" w:rsidRPr="00DF6693" w:rsidRDefault="006D6196" w:rsidP="0088613B">
            <w:pPr>
              <w:jc w:val="left"/>
            </w:pPr>
            <w:r w:rsidRPr="00DF6693">
              <w:t>Supported Employment Specialist </w:t>
            </w:r>
          </w:p>
        </w:tc>
        <w:tc>
          <w:tcPr>
            <w:tcW w:w="1485" w:type="dxa"/>
            <w:tcBorders>
              <w:top w:val="single" w:sz="6" w:space="0" w:color="000000"/>
              <w:left w:val="single" w:sz="6" w:space="0" w:color="000000"/>
              <w:bottom w:val="single" w:sz="6" w:space="0" w:color="000000"/>
              <w:right w:val="single" w:sz="6" w:space="0" w:color="000000"/>
            </w:tcBorders>
            <w:hideMark/>
          </w:tcPr>
          <w:p w14:paraId="17F68AF2" w14:textId="77777777" w:rsidR="006D6196" w:rsidRPr="00DF6693" w:rsidRDefault="006D6196" w:rsidP="0088613B">
            <w:r w:rsidRPr="00DF6693">
              <w:t>0 </w:t>
            </w:r>
          </w:p>
        </w:tc>
        <w:tc>
          <w:tcPr>
            <w:tcW w:w="2134" w:type="dxa"/>
            <w:tcBorders>
              <w:top w:val="single" w:sz="6" w:space="0" w:color="000000"/>
              <w:left w:val="single" w:sz="6" w:space="0" w:color="000000"/>
              <w:bottom w:val="single" w:sz="6" w:space="0" w:color="000000"/>
              <w:right w:val="single" w:sz="6" w:space="0" w:color="000000"/>
            </w:tcBorders>
            <w:hideMark/>
          </w:tcPr>
          <w:p w14:paraId="683D3364"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0EE96D21" w14:textId="77777777" w:rsidR="006D6196" w:rsidRPr="00DF6693" w:rsidRDefault="006D6196" w:rsidP="0088613B">
            <w:r w:rsidRPr="00DF6693">
              <w:t>1 </w:t>
            </w:r>
          </w:p>
        </w:tc>
      </w:tr>
      <w:tr w:rsidR="006D6196" w:rsidRPr="00DF6693" w14:paraId="3E343C2E"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6F828D58" w14:textId="77777777" w:rsidR="006D6196" w:rsidRPr="00DF6693" w:rsidRDefault="006D6196" w:rsidP="0088613B">
            <w:pPr>
              <w:jc w:val="left"/>
            </w:pPr>
            <w:proofErr w:type="spellStart"/>
            <w:r w:rsidRPr="00DF6693">
              <w:t>DeafBlind</w:t>
            </w:r>
            <w:proofErr w:type="spellEnd"/>
            <w:r w:rsidRPr="00DF6693">
              <w:t xml:space="preserve"> Specialist </w:t>
            </w:r>
          </w:p>
        </w:tc>
        <w:tc>
          <w:tcPr>
            <w:tcW w:w="1485" w:type="dxa"/>
            <w:tcBorders>
              <w:top w:val="single" w:sz="6" w:space="0" w:color="000000"/>
              <w:left w:val="single" w:sz="6" w:space="0" w:color="000000"/>
              <w:bottom w:val="single" w:sz="6" w:space="0" w:color="000000"/>
              <w:right w:val="single" w:sz="6" w:space="0" w:color="000000"/>
            </w:tcBorders>
            <w:hideMark/>
          </w:tcPr>
          <w:p w14:paraId="7E7560A0"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7808DD79"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072554D6" w14:textId="77777777" w:rsidR="006D6196" w:rsidRPr="00DF6693" w:rsidRDefault="006D6196" w:rsidP="0088613B">
            <w:r w:rsidRPr="00DF6693">
              <w:t>1 </w:t>
            </w:r>
          </w:p>
        </w:tc>
      </w:tr>
      <w:tr w:rsidR="006D6196" w:rsidRPr="00DF6693" w14:paraId="0E5DCE06"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74F59184" w14:textId="77777777" w:rsidR="006D6196" w:rsidRPr="00DF6693" w:rsidRDefault="006D6196" w:rsidP="0088613B">
            <w:pPr>
              <w:jc w:val="left"/>
            </w:pPr>
            <w:r w:rsidRPr="00DF6693">
              <w:t>Secretary 2 </w:t>
            </w:r>
          </w:p>
        </w:tc>
        <w:tc>
          <w:tcPr>
            <w:tcW w:w="1485" w:type="dxa"/>
            <w:tcBorders>
              <w:top w:val="single" w:sz="6" w:space="0" w:color="000000"/>
              <w:left w:val="single" w:sz="6" w:space="0" w:color="000000"/>
              <w:bottom w:val="single" w:sz="6" w:space="0" w:color="000000"/>
              <w:right w:val="single" w:sz="6" w:space="0" w:color="000000"/>
            </w:tcBorders>
            <w:hideMark/>
          </w:tcPr>
          <w:p w14:paraId="0BDC68DF"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21AFE67D"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742A1B14" w14:textId="77777777" w:rsidR="006D6196" w:rsidRPr="00DF6693" w:rsidRDefault="006D6196" w:rsidP="0088613B">
            <w:r w:rsidRPr="00DF6693">
              <w:t>1 </w:t>
            </w:r>
          </w:p>
        </w:tc>
      </w:tr>
      <w:tr w:rsidR="006D6196" w:rsidRPr="00DF6693" w14:paraId="2F9F8008"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3FB5641E" w14:textId="77777777" w:rsidR="006D6196" w:rsidRPr="00DF6693" w:rsidRDefault="006D6196" w:rsidP="0088613B">
            <w:pPr>
              <w:jc w:val="left"/>
            </w:pPr>
            <w:r w:rsidRPr="00DF6693">
              <w:t>Secretary 1 </w:t>
            </w:r>
          </w:p>
        </w:tc>
        <w:tc>
          <w:tcPr>
            <w:tcW w:w="1485" w:type="dxa"/>
            <w:tcBorders>
              <w:top w:val="single" w:sz="6" w:space="0" w:color="000000"/>
              <w:left w:val="single" w:sz="6" w:space="0" w:color="000000"/>
              <w:bottom w:val="single" w:sz="6" w:space="0" w:color="000000"/>
              <w:right w:val="single" w:sz="6" w:space="0" w:color="000000"/>
            </w:tcBorders>
            <w:hideMark/>
          </w:tcPr>
          <w:p w14:paraId="2CCEA59F" w14:textId="77777777" w:rsidR="006D6196" w:rsidRPr="00DF6693" w:rsidRDefault="006D6196" w:rsidP="0088613B">
            <w:r>
              <w:t>3</w:t>
            </w:r>
          </w:p>
        </w:tc>
        <w:tc>
          <w:tcPr>
            <w:tcW w:w="2134" w:type="dxa"/>
            <w:tcBorders>
              <w:top w:val="single" w:sz="6" w:space="0" w:color="000000"/>
              <w:left w:val="single" w:sz="6" w:space="0" w:color="000000"/>
              <w:bottom w:val="single" w:sz="6" w:space="0" w:color="000000"/>
              <w:right w:val="single" w:sz="6" w:space="0" w:color="000000"/>
            </w:tcBorders>
            <w:hideMark/>
          </w:tcPr>
          <w:p w14:paraId="0EB48C9F" w14:textId="77777777" w:rsidR="006D6196" w:rsidRPr="00DF6693" w:rsidRDefault="006D6196" w:rsidP="0088613B">
            <w:r>
              <w:t>4</w:t>
            </w:r>
          </w:p>
        </w:tc>
        <w:tc>
          <w:tcPr>
            <w:tcW w:w="2223" w:type="dxa"/>
            <w:tcBorders>
              <w:top w:val="single" w:sz="6" w:space="0" w:color="000000"/>
              <w:left w:val="single" w:sz="6" w:space="0" w:color="000000"/>
              <w:bottom w:val="single" w:sz="6" w:space="0" w:color="000000"/>
              <w:right w:val="single" w:sz="6" w:space="0" w:color="000000"/>
            </w:tcBorders>
            <w:hideMark/>
          </w:tcPr>
          <w:p w14:paraId="3F836AA8" w14:textId="77777777" w:rsidR="006D6196" w:rsidRPr="00DF6693" w:rsidRDefault="006D6196" w:rsidP="0088613B">
            <w:r>
              <w:t>4</w:t>
            </w:r>
          </w:p>
        </w:tc>
      </w:tr>
      <w:tr w:rsidR="006D6196" w:rsidRPr="00DF6693" w14:paraId="6400987E"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14FF73F2" w14:textId="77777777" w:rsidR="006D6196" w:rsidRPr="00DF6693" w:rsidRDefault="006D6196" w:rsidP="0088613B">
            <w:pPr>
              <w:jc w:val="left"/>
            </w:pPr>
            <w:r w:rsidRPr="00DF6693">
              <w:t>Executive Officer 1 (BEP) </w:t>
            </w:r>
          </w:p>
        </w:tc>
        <w:tc>
          <w:tcPr>
            <w:tcW w:w="1485" w:type="dxa"/>
            <w:tcBorders>
              <w:top w:val="single" w:sz="6" w:space="0" w:color="000000"/>
              <w:left w:val="single" w:sz="6" w:space="0" w:color="000000"/>
              <w:bottom w:val="single" w:sz="6" w:space="0" w:color="000000"/>
              <w:right w:val="single" w:sz="6" w:space="0" w:color="000000"/>
            </w:tcBorders>
            <w:hideMark/>
          </w:tcPr>
          <w:p w14:paraId="270FD7DE"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25D92808"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16E18038" w14:textId="77777777" w:rsidR="006D6196" w:rsidRPr="00DF6693" w:rsidRDefault="006D6196" w:rsidP="0088613B">
            <w:r w:rsidRPr="00DF6693">
              <w:t>1 </w:t>
            </w:r>
          </w:p>
        </w:tc>
      </w:tr>
      <w:tr w:rsidR="006D6196" w:rsidRPr="00DF6693" w14:paraId="6FBB1493" w14:textId="77777777" w:rsidTr="0088613B">
        <w:trPr>
          <w:trHeight w:val="390"/>
        </w:trPr>
        <w:tc>
          <w:tcPr>
            <w:tcW w:w="3420" w:type="dxa"/>
            <w:tcBorders>
              <w:top w:val="single" w:sz="6" w:space="0" w:color="000000"/>
              <w:left w:val="single" w:sz="6" w:space="0" w:color="000000"/>
              <w:bottom w:val="single" w:sz="6" w:space="0" w:color="000000"/>
              <w:right w:val="single" w:sz="6" w:space="0" w:color="000000"/>
            </w:tcBorders>
            <w:hideMark/>
          </w:tcPr>
          <w:p w14:paraId="05E703CD" w14:textId="77777777" w:rsidR="006D6196" w:rsidRPr="00DF6693" w:rsidRDefault="006D6196" w:rsidP="0088613B">
            <w:pPr>
              <w:jc w:val="left"/>
            </w:pPr>
            <w:r w:rsidRPr="00DF6693">
              <w:t>BEP Business Counselors </w:t>
            </w:r>
          </w:p>
        </w:tc>
        <w:tc>
          <w:tcPr>
            <w:tcW w:w="1485" w:type="dxa"/>
            <w:tcBorders>
              <w:top w:val="single" w:sz="6" w:space="0" w:color="000000"/>
              <w:left w:val="single" w:sz="6" w:space="0" w:color="000000"/>
              <w:bottom w:val="single" w:sz="6" w:space="0" w:color="000000"/>
              <w:right w:val="single" w:sz="6" w:space="0" w:color="000000"/>
            </w:tcBorders>
            <w:hideMark/>
          </w:tcPr>
          <w:p w14:paraId="0A8983C7" w14:textId="77777777" w:rsidR="006D6196" w:rsidRPr="00DF6693" w:rsidRDefault="006D6196" w:rsidP="0088613B">
            <w:r w:rsidRPr="00DF6693">
              <w:t>2 </w:t>
            </w:r>
          </w:p>
        </w:tc>
        <w:tc>
          <w:tcPr>
            <w:tcW w:w="2134" w:type="dxa"/>
            <w:tcBorders>
              <w:top w:val="single" w:sz="6" w:space="0" w:color="000000"/>
              <w:left w:val="single" w:sz="6" w:space="0" w:color="000000"/>
              <w:bottom w:val="single" w:sz="6" w:space="0" w:color="000000"/>
              <w:right w:val="single" w:sz="6" w:space="0" w:color="000000"/>
            </w:tcBorders>
            <w:hideMark/>
          </w:tcPr>
          <w:p w14:paraId="58911487" w14:textId="77777777" w:rsidR="006D6196" w:rsidRPr="00DF6693" w:rsidRDefault="006D6196" w:rsidP="0088613B">
            <w:r w:rsidRPr="00DF6693">
              <w:t>2 </w:t>
            </w:r>
          </w:p>
        </w:tc>
        <w:tc>
          <w:tcPr>
            <w:tcW w:w="2223" w:type="dxa"/>
            <w:tcBorders>
              <w:top w:val="single" w:sz="6" w:space="0" w:color="000000"/>
              <w:left w:val="single" w:sz="6" w:space="0" w:color="000000"/>
              <w:bottom w:val="single" w:sz="6" w:space="0" w:color="000000"/>
              <w:right w:val="single" w:sz="6" w:space="0" w:color="000000"/>
            </w:tcBorders>
            <w:hideMark/>
          </w:tcPr>
          <w:p w14:paraId="50CD5177" w14:textId="77777777" w:rsidR="006D6196" w:rsidRPr="00DF6693" w:rsidRDefault="006D6196" w:rsidP="0088613B">
            <w:r w:rsidRPr="00DF6693">
              <w:t>2 </w:t>
            </w:r>
          </w:p>
        </w:tc>
      </w:tr>
      <w:tr w:rsidR="006D6196" w:rsidRPr="00DF6693" w14:paraId="095DF132" w14:textId="77777777" w:rsidTr="0088613B">
        <w:trPr>
          <w:trHeight w:val="540"/>
        </w:trPr>
        <w:tc>
          <w:tcPr>
            <w:tcW w:w="3420" w:type="dxa"/>
            <w:tcBorders>
              <w:top w:val="single" w:sz="6" w:space="0" w:color="000000"/>
              <w:left w:val="single" w:sz="6" w:space="0" w:color="000000"/>
              <w:bottom w:val="single" w:sz="6" w:space="0" w:color="000000"/>
              <w:right w:val="single" w:sz="6" w:space="0" w:color="000000"/>
            </w:tcBorders>
            <w:hideMark/>
          </w:tcPr>
          <w:p w14:paraId="77113D24" w14:textId="77777777" w:rsidR="006D6196" w:rsidRPr="00DF6693" w:rsidRDefault="006D6196" w:rsidP="0088613B">
            <w:pPr>
              <w:jc w:val="left"/>
            </w:pPr>
            <w:r w:rsidRPr="00DF6693">
              <w:t>Rehabilitation Technology Specialist </w:t>
            </w:r>
          </w:p>
        </w:tc>
        <w:tc>
          <w:tcPr>
            <w:tcW w:w="1485" w:type="dxa"/>
            <w:tcBorders>
              <w:top w:val="single" w:sz="6" w:space="0" w:color="000000"/>
              <w:left w:val="single" w:sz="6" w:space="0" w:color="000000"/>
              <w:bottom w:val="single" w:sz="6" w:space="0" w:color="000000"/>
              <w:right w:val="single" w:sz="6" w:space="0" w:color="000000"/>
            </w:tcBorders>
            <w:hideMark/>
          </w:tcPr>
          <w:p w14:paraId="6B638416" w14:textId="77777777" w:rsidR="006D6196" w:rsidRPr="00DF6693" w:rsidRDefault="006D6196" w:rsidP="0088613B">
            <w:r w:rsidRPr="00DF6693">
              <w:t>3 </w:t>
            </w:r>
          </w:p>
        </w:tc>
        <w:tc>
          <w:tcPr>
            <w:tcW w:w="2134" w:type="dxa"/>
            <w:tcBorders>
              <w:top w:val="single" w:sz="6" w:space="0" w:color="000000"/>
              <w:left w:val="single" w:sz="6" w:space="0" w:color="000000"/>
              <w:bottom w:val="single" w:sz="6" w:space="0" w:color="000000"/>
              <w:right w:val="single" w:sz="6" w:space="0" w:color="000000"/>
            </w:tcBorders>
            <w:hideMark/>
          </w:tcPr>
          <w:p w14:paraId="63CF437D" w14:textId="77777777" w:rsidR="006D6196" w:rsidRPr="00DF6693" w:rsidRDefault="006D6196" w:rsidP="0088613B">
            <w:r w:rsidRPr="00DF6693">
              <w:t>4 </w:t>
            </w:r>
          </w:p>
        </w:tc>
        <w:tc>
          <w:tcPr>
            <w:tcW w:w="2223" w:type="dxa"/>
            <w:tcBorders>
              <w:top w:val="single" w:sz="6" w:space="0" w:color="000000"/>
              <w:left w:val="single" w:sz="6" w:space="0" w:color="000000"/>
              <w:bottom w:val="single" w:sz="6" w:space="0" w:color="000000"/>
              <w:right w:val="single" w:sz="6" w:space="0" w:color="000000"/>
            </w:tcBorders>
            <w:hideMark/>
          </w:tcPr>
          <w:p w14:paraId="215D0A39" w14:textId="77777777" w:rsidR="006D6196" w:rsidRPr="00DF6693" w:rsidRDefault="006D6196" w:rsidP="0088613B">
            <w:r w:rsidRPr="00DF6693">
              <w:t>4 </w:t>
            </w:r>
          </w:p>
        </w:tc>
      </w:tr>
      <w:tr w:rsidR="006D6196" w:rsidRPr="00DF6693" w14:paraId="7B893825"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73FABF63" w14:textId="77777777" w:rsidR="006D6196" w:rsidRPr="00DF6693" w:rsidRDefault="006D6196" w:rsidP="0088613B">
            <w:pPr>
              <w:jc w:val="left"/>
            </w:pPr>
            <w:r w:rsidRPr="00DF6693">
              <w:t>Center Instructors </w:t>
            </w:r>
          </w:p>
        </w:tc>
        <w:tc>
          <w:tcPr>
            <w:tcW w:w="1485" w:type="dxa"/>
            <w:tcBorders>
              <w:top w:val="single" w:sz="6" w:space="0" w:color="000000"/>
              <w:left w:val="single" w:sz="6" w:space="0" w:color="000000"/>
              <w:bottom w:val="single" w:sz="6" w:space="0" w:color="000000"/>
              <w:right w:val="single" w:sz="6" w:space="0" w:color="000000"/>
            </w:tcBorders>
            <w:hideMark/>
          </w:tcPr>
          <w:p w14:paraId="758D29F4" w14:textId="77777777" w:rsidR="006D6196" w:rsidRPr="00DF6693" w:rsidRDefault="006D6196" w:rsidP="0088613B">
            <w:r>
              <w:t>3</w:t>
            </w:r>
          </w:p>
        </w:tc>
        <w:tc>
          <w:tcPr>
            <w:tcW w:w="2134" w:type="dxa"/>
            <w:tcBorders>
              <w:top w:val="single" w:sz="6" w:space="0" w:color="000000"/>
              <w:left w:val="single" w:sz="6" w:space="0" w:color="000000"/>
              <w:bottom w:val="single" w:sz="6" w:space="0" w:color="000000"/>
              <w:right w:val="single" w:sz="6" w:space="0" w:color="000000"/>
            </w:tcBorders>
            <w:hideMark/>
          </w:tcPr>
          <w:p w14:paraId="438F728C" w14:textId="77777777" w:rsidR="006D6196" w:rsidRPr="00DF6693" w:rsidRDefault="006D6196" w:rsidP="0088613B">
            <w:r w:rsidRPr="00DF6693">
              <w:t>4 </w:t>
            </w:r>
          </w:p>
        </w:tc>
        <w:tc>
          <w:tcPr>
            <w:tcW w:w="2223" w:type="dxa"/>
            <w:tcBorders>
              <w:top w:val="single" w:sz="6" w:space="0" w:color="000000"/>
              <w:left w:val="single" w:sz="6" w:space="0" w:color="000000"/>
              <w:bottom w:val="single" w:sz="6" w:space="0" w:color="000000"/>
              <w:right w:val="single" w:sz="6" w:space="0" w:color="000000"/>
            </w:tcBorders>
            <w:hideMark/>
          </w:tcPr>
          <w:p w14:paraId="712A36E7" w14:textId="77777777" w:rsidR="006D6196" w:rsidRPr="00DF6693" w:rsidRDefault="006D6196" w:rsidP="0088613B">
            <w:r w:rsidRPr="00DF6693">
              <w:t>4 </w:t>
            </w:r>
          </w:p>
        </w:tc>
      </w:tr>
      <w:tr w:rsidR="006D6196" w:rsidRPr="00DF6693" w14:paraId="5303869A"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5A3BE9F0" w14:textId="77777777" w:rsidR="006D6196" w:rsidRPr="00DF6693" w:rsidRDefault="006D6196" w:rsidP="0088613B">
            <w:pPr>
              <w:jc w:val="left"/>
            </w:pPr>
            <w:r w:rsidRPr="00DF6693">
              <w:lastRenderedPageBreak/>
              <w:t>Center Generalist </w:t>
            </w:r>
          </w:p>
        </w:tc>
        <w:tc>
          <w:tcPr>
            <w:tcW w:w="1485" w:type="dxa"/>
            <w:tcBorders>
              <w:top w:val="single" w:sz="6" w:space="0" w:color="000000"/>
              <w:left w:val="single" w:sz="6" w:space="0" w:color="000000"/>
              <w:bottom w:val="single" w:sz="6" w:space="0" w:color="000000"/>
              <w:right w:val="single" w:sz="6" w:space="0" w:color="000000"/>
            </w:tcBorders>
            <w:hideMark/>
          </w:tcPr>
          <w:p w14:paraId="478A77D3" w14:textId="77777777" w:rsidR="006D6196" w:rsidRPr="00DF6693" w:rsidRDefault="006D6196" w:rsidP="0088613B">
            <w:r w:rsidRPr="00DF6693">
              <w:t>0 </w:t>
            </w:r>
          </w:p>
        </w:tc>
        <w:tc>
          <w:tcPr>
            <w:tcW w:w="2134" w:type="dxa"/>
            <w:tcBorders>
              <w:top w:val="single" w:sz="6" w:space="0" w:color="000000"/>
              <w:left w:val="single" w:sz="6" w:space="0" w:color="000000"/>
              <w:bottom w:val="single" w:sz="6" w:space="0" w:color="000000"/>
              <w:right w:val="single" w:sz="6" w:space="0" w:color="000000"/>
            </w:tcBorders>
            <w:hideMark/>
          </w:tcPr>
          <w:p w14:paraId="2623B91D"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438150BF" w14:textId="77777777" w:rsidR="006D6196" w:rsidRPr="00DF6693" w:rsidRDefault="006D6196" w:rsidP="0088613B">
            <w:r w:rsidRPr="00DF6693">
              <w:t>1 </w:t>
            </w:r>
          </w:p>
        </w:tc>
      </w:tr>
      <w:tr w:rsidR="006D6196" w:rsidRPr="00DF6693" w14:paraId="69D971F9" w14:textId="77777777" w:rsidTr="0088613B">
        <w:trPr>
          <w:trHeight w:val="540"/>
        </w:trPr>
        <w:tc>
          <w:tcPr>
            <w:tcW w:w="3420" w:type="dxa"/>
            <w:tcBorders>
              <w:top w:val="single" w:sz="6" w:space="0" w:color="000000"/>
              <w:left w:val="single" w:sz="6" w:space="0" w:color="000000"/>
              <w:bottom w:val="single" w:sz="6" w:space="0" w:color="000000"/>
              <w:right w:val="single" w:sz="6" w:space="0" w:color="000000"/>
            </w:tcBorders>
            <w:hideMark/>
          </w:tcPr>
          <w:p w14:paraId="494FAC45" w14:textId="77777777" w:rsidR="006D6196" w:rsidRPr="00DF6693" w:rsidRDefault="006D6196" w:rsidP="0088613B">
            <w:pPr>
              <w:jc w:val="left"/>
            </w:pPr>
            <w:r w:rsidRPr="00DF6693">
              <w:t>Rehabilitation Teachers </w:t>
            </w:r>
          </w:p>
        </w:tc>
        <w:tc>
          <w:tcPr>
            <w:tcW w:w="1485" w:type="dxa"/>
            <w:tcBorders>
              <w:top w:val="single" w:sz="6" w:space="0" w:color="000000"/>
              <w:left w:val="single" w:sz="6" w:space="0" w:color="000000"/>
              <w:bottom w:val="single" w:sz="6" w:space="0" w:color="000000"/>
              <w:right w:val="single" w:sz="6" w:space="0" w:color="000000"/>
            </w:tcBorders>
            <w:hideMark/>
          </w:tcPr>
          <w:p w14:paraId="1090A33E" w14:textId="77777777" w:rsidR="006D6196" w:rsidRPr="00DF6693" w:rsidRDefault="006D6196" w:rsidP="0088613B">
            <w:r w:rsidRPr="00DF6693">
              <w:t>12 </w:t>
            </w:r>
          </w:p>
        </w:tc>
        <w:tc>
          <w:tcPr>
            <w:tcW w:w="2134" w:type="dxa"/>
            <w:tcBorders>
              <w:top w:val="single" w:sz="6" w:space="0" w:color="000000"/>
              <w:left w:val="single" w:sz="6" w:space="0" w:color="000000"/>
              <w:bottom w:val="single" w:sz="6" w:space="0" w:color="000000"/>
              <w:right w:val="single" w:sz="6" w:space="0" w:color="000000"/>
            </w:tcBorders>
            <w:hideMark/>
          </w:tcPr>
          <w:p w14:paraId="17D342A4" w14:textId="77777777" w:rsidR="006D6196" w:rsidRPr="00DF6693" w:rsidRDefault="006D6196" w:rsidP="0088613B">
            <w:r w:rsidRPr="00DF6693">
              <w:t>1</w:t>
            </w:r>
            <w:r>
              <w:t>3</w:t>
            </w:r>
            <w:r w:rsidRPr="00DF6693">
              <w:t> </w:t>
            </w:r>
          </w:p>
        </w:tc>
        <w:tc>
          <w:tcPr>
            <w:tcW w:w="2223" w:type="dxa"/>
            <w:tcBorders>
              <w:top w:val="single" w:sz="6" w:space="0" w:color="000000"/>
              <w:left w:val="single" w:sz="6" w:space="0" w:color="000000"/>
              <w:bottom w:val="single" w:sz="6" w:space="0" w:color="000000"/>
              <w:right w:val="single" w:sz="6" w:space="0" w:color="000000"/>
            </w:tcBorders>
            <w:hideMark/>
          </w:tcPr>
          <w:p w14:paraId="1EB03B23" w14:textId="77777777" w:rsidR="006D6196" w:rsidRPr="00DF6693" w:rsidRDefault="006D6196" w:rsidP="0088613B">
            <w:r w:rsidRPr="00DF6693">
              <w:t>1</w:t>
            </w:r>
            <w:r>
              <w:t>3</w:t>
            </w:r>
          </w:p>
        </w:tc>
      </w:tr>
      <w:tr w:rsidR="006D6196" w:rsidRPr="00DF6693" w14:paraId="58C37669" w14:textId="77777777" w:rsidTr="0088613B">
        <w:trPr>
          <w:trHeight w:val="540"/>
        </w:trPr>
        <w:tc>
          <w:tcPr>
            <w:tcW w:w="3420" w:type="dxa"/>
            <w:tcBorders>
              <w:top w:val="single" w:sz="6" w:space="0" w:color="000000"/>
              <w:left w:val="single" w:sz="6" w:space="0" w:color="000000"/>
              <w:bottom w:val="single" w:sz="6" w:space="0" w:color="000000"/>
              <w:right w:val="single" w:sz="6" w:space="0" w:color="000000"/>
            </w:tcBorders>
            <w:hideMark/>
          </w:tcPr>
          <w:p w14:paraId="55F64981" w14:textId="77777777" w:rsidR="006D6196" w:rsidRPr="00DF6693" w:rsidRDefault="006D6196" w:rsidP="0088613B">
            <w:pPr>
              <w:jc w:val="left"/>
            </w:pPr>
            <w:r w:rsidRPr="00DF6693">
              <w:t>Temporary Youth Workers (summer) </w:t>
            </w:r>
          </w:p>
        </w:tc>
        <w:tc>
          <w:tcPr>
            <w:tcW w:w="1485" w:type="dxa"/>
            <w:tcBorders>
              <w:top w:val="single" w:sz="6" w:space="0" w:color="000000"/>
              <w:left w:val="single" w:sz="6" w:space="0" w:color="000000"/>
              <w:bottom w:val="single" w:sz="6" w:space="0" w:color="000000"/>
              <w:right w:val="single" w:sz="6" w:space="0" w:color="000000"/>
            </w:tcBorders>
            <w:hideMark/>
          </w:tcPr>
          <w:p w14:paraId="646EB0DA" w14:textId="77777777" w:rsidR="006D6196" w:rsidRPr="00DF6693" w:rsidRDefault="006D6196" w:rsidP="0088613B">
            <w:r w:rsidRPr="00DF6693">
              <w:t>3 </w:t>
            </w:r>
          </w:p>
        </w:tc>
        <w:tc>
          <w:tcPr>
            <w:tcW w:w="2134" w:type="dxa"/>
            <w:tcBorders>
              <w:top w:val="single" w:sz="6" w:space="0" w:color="000000"/>
              <w:left w:val="single" w:sz="6" w:space="0" w:color="000000"/>
              <w:bottom w:val="single" w:sz="6" w:space="0" w:color="000000"/>
              <w:right w:val="single" w:sz="6" w:space="0" w:color="000000"/>
            </w:tcBorders>
            <w:hideMark/>
          </w:tcPr>
          <w:p w14:paraId="058396FB" w14:textId="77777777" w:rsidR="006D6196" w:rsidRPr="00DF6693" w:rsidRDefault="006D6196" w:rsidP="0088613B">
            <w:r w:rsidRPr="00DF6693">
              <w:t>16 </w:t>
            </w:r>
          </w:p>
        </w:tc>
        <w:tc>
          <w:tcPr>
            <w:tcW w:w="2223" w:type="dxa"/>
            <w:tcBorders>
              <w:top w:val="single" w:sz="6" w:space="0" w:color="000000"/>
              <w:left w:val="single" w:sz="6" w:space="0" w:color="000000"/>
              <w:bottom w:val="single" w:sz="6" w:space="0" w:color="000000"/>
              <w:right w:val="single" w:sz="6" w:space="0" w:color="000000"/>
            </w:tcBorders>
            <w:hideMark/>
          </w:tcPr>
          <w:p w14:paraId="2443D15C" w14:textId="77777777" w:rsidR="006D6196" w:rsidRPr="00DF6693" w:rsidRDefault="006D6196" w:rsidP="0088613B">
            <w:r w:rsidRPr="00DF6693">
              <w:t>16 </w:t>
            </w:r>
          </w:p>
        </w:tc>
      </w:tr>
      <w:tr w:rsidR="006D6196" w:rsidRPr="00DF6693" w14:paraId="27138C76"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5DA278A1" w14:textId="77777777" w:rsidR="006D6196" w:rsidRPr="00DF6693" w:rsidRDefault="006D6196" w:rsidP="0088613B">
            <w:pPr>
              <w:jc w:val="left"/>
            </w:pPr>
            <w:r w:rsidRPr="00DF6693">
              <w:t>Technology Specialist </w:t>
            </w:r>
          </w:p>
        </w:tc>
        <w:tc>
          <w:tcPr>
            <w:tcW w:w="1485" w:type="dxa"/>
            <w:tcBorders>
              <w:top w:val="single" w:sz="6" w:space="0" w:color="000000"/>
              <w:left w:val="single" w:sz="6" w:space="0" w:color="000000"/>
              <w:bottom w:val="single" w:sz="6" w:space="0" w:color="000000"/>
              <w:right w:val="single" w:sz="6" w:space="0" w:color="000000"/>
            </w:tcBorders>
            <w:hideMark/>
          </w:tcPr>
          <w:p w14:paraId="3CFA9433"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74144EF4"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4A25CC18" w14:textId="77777777" w:rsidR="006D6196" w:rsidRPr="00DF6693" w:rsidRDefault="006D6196" w:rsidP="0088613B">
            <w:r w:rsidRPr="00DF6693">
              <w:t>1 </w:t>
            </w:r>
          </w:p>
        </w:tc>
      </w:tr>
      <w:tr w:rsidR="006D6196" w:rsidRPr="00DF6693" w14:paraId="302AA203"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3400593E" w14:textId="77777777" w:rsidR="006D6196" w:rsidRPr="00DF6693" w:rsidRDefault="006D6196" w:rsidP="0088613B">
            <w:pPr>
              <w:jc w:val="left"/>
            </w:pPr>
            <w:r w:rsidRPr="00DF6693">
              <w:t>Activities Coordinator </w:t>
            </w:r>
          </w:p>
        </w:tc>
        <w:tc>
          <w:tcPr>
            <w:tcW w:w="1485" w:type="dxa"/>
            <w:tcBorders>
              <w:top w:val="single" w:sz="6" w:space="0" w:color="000000"/>
              <w:left w:val="single" w:sz="6" w:space="0" w:color="000000"/>
              <w:bottom w:val="single" w:sz="6" w:space="0" w:color="000000"/>
              <w:right w:val="single" w:sz="6" w:space="0" w:color="000000"/>
            </w:tcBorders>
            <w:hideMark/>
          </w:tcPr>
          <w:p w14:paraId="0C6C7937" w14:textId="77777777" w:rsidR="006D6196" w:rsidRPr="00DF6693" w:rsidRDefault="006D6196" w:rsidP="0088613B">
            <w:r w:rsidRPr="00DF6693">
              <w:t>1 </w:t>
            </w:r>
          </w:p>
        </w:tc>
        <w:tc>
          <w:tcPr>
            <w:tcW w:w="2134" w:type="dxa"/>
            <w:tcBorders>
              <w:top w:val="single" w:sz="6" w:space="0" w:color="000000"/>
              <w:left w:val="single" w:sz="6" w:space="0" w:color="000000"/>
              <w:bottom w:val="single" w:sz="6" w:space="0" w:color="000000"/>
              <w:right w:val="single" w:sz="6" w:space="0" w:color="000000"/>
            </w:tcBorders>
            <w:hideMark/>
          </w:tcPr>
          <w:p w14:paraId="3872F6B7" w14:textId="77777777" w:rsidR="006D6196" w:rsidRPr="00DF6693" w:rsidRDefault="006D6196" w:rsidP="0088613B">
            <w:r w:rsidRPr="00DF6693">
              <w:t>1 </w:t>
            </w:r>
          </w:p>
        </w:tc>
        <w:tc>
          <w:tcPr>
            <w:tcW w:w="2223" w:type="dxa"/>
            <w:tcBorders>
              <w:top w:val="single" w:sz="6" w:space="0" w:color="000000"/>
              <w:left w:val="single" w:sz="6" w:space="0" w:color="000000"/>
              <w:bottom w:val="single" w:sz="6" w:space="0" w:color="000000"/>
              <w:right w:val="single" w:sz="6" w:space="0" w:color="000000"/>
            </w:tcBorders>
            <w:hideMark/>
          </w:tcPr>
          <w:p w14:paraId="2D6FAC1D" w14:textId="77777777" w:rsidR="006D6196" w:rsidRPr="00DF6693" w:rsidRDefault="006D6196" w:rsidP="0088613B">
            <w:r w:rsidRPr="00DF6693">
              <w:t>1 </w:t>
            </w:r>
          </w:p>
        </w:tc>
      </w:tr>
      <w:tr w:rsidR="006D6196" w:rsidRPr="00DF6693" w14:paraId="0844C452"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hideMark/>
          </w:tcPr>
          <w:p w14:paraId="6E961FE2" w14:textId="77777777" w:rsidR="006D6196" w:rsidRPr="00DF6693" w:rsidRDefault="006D6196" w:rsidP="0088613B">
            <w:pPr>
              <w:jc w:val="left"/>
            </w:pPr>
            <w:r>
              <w:t>Young Adult Counselor</w:t>
            </w:r>
          </w:p>
        </w:tc>
        <w:tc>
          <w:tcPr>
            <w:tcW w:w="1485" w:type="dxa"/>
            <w:tcBorders>
              <w:top w:val="single" w:sz="6" w:space="0" w:color="000000"/>
              <w:left w:val="single" w:sz="6" w:space="0" w:color="000000"/>
              <w:bottom w:val="single" w:sz="6" w:space="0" w:color="000000"/>
              <w:right w:val="single" w:sz="6" w:space="0" w:color="000000"/>
            </w:tcBorders>
            <w:hideMark/>
          </w:tcPr>
          <w:p w14:paraId="1052164B" w14:textId="77777777" w:rsidR="006D6196" w:rsidRPr="00DF6693" w:rsidRDefault="006D6196" w:rsidP="0088613B">
            <w:r w:rsidRPr="00DF6693">
              <w:t>0 </w:t>
            </w:r>
          </w:p>
        </w:tc>
        <w:tc>
          <w:tcPr>
            <w:tcW w:w="2134" w:type="dxa"/>
            <w:tcBorders>
              <w:top w:val="single" w:sz="6" w:space="0" w:color="000000"/>
              <w:left w:val="single" w:sz="6" w:space="0" w:color="000000"/>
              <w:bottom w:val="single" w:sz="6" w:space="0" w:color="000000"/>
              <w:right w:val="single" w:sz="6" w:space="0" w:color="000000"/>
            </w:tcBorders>
            <w:hideMark/>
          </w:tcPr>
          <w:p w14:paraId="382DF205" w14:textId="77777777" w:rsidR="006D6196" w:rsidRPr="00DF6693" w:rsidRDefault="006D6196" w:rsidP="0088613B">
            <w:r w:rsidRPr="00DF6693">
              <w:t>3 </w:t>
            </w:r>
          </w:p>
        </w:tc>
        <w:tc>
          <w:tcPr>
            <w:tcW w:w="2223" w:type="dxa"/>
            <w:tcBorders>
              <w:top w:val="single" w:sz="6" w:space="0" w:color="000000"/>
              <w:left w:val="single" w:sz="6" w:space="0" w:color="000000"/>
              <w:bottom w:val="single" w:sz="6" w:space="0" w:color="000000"/>
              <w:right w:val="single" w:sz="6" w:space="0" w:color="000000"/>
            </w:tcBorders>
            <w:hideMark/>
          </w:tcPr>
          <w:p w14:paraId="55AA7B30" w14:textId="77777777" w:rsidR="006D6196" w:rsidRPr="00DF6693" w:rsidRDefault="006D6196" w:rsidP="0088613B">
            <w:r w:rsidRPr="00DF6693">
              <w:t>3 </w:t>
            </w:r>
          </w:p>
        </w:tc>
      </w:tr>
      <w:tr w:rsidR="006D6196" w:rsidRPr="00DF6693" w14:paraId="06919234"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tcPr>
          <w:p w14:paraId="512C3622" w14:textId="77777777" w:rsidR="006D6196" w:rsidRDefault="006D6196" w:rsidP="0088613B">
            <w:pPr>
              <w:jc w:val="left"/>
            </w:pPr>
            <w:r>
              <w:t>Young Adult Retreat Instructor</w:t>
            </w:r>
          </w:p>
        </w:tc>
        <w:tc>
          <w:tcPr>
            <w:tcW w:w="1485" w:type="dxa"/>
            <w:tcBorders>
              <w:top w:val="single" w:sz="6" w:space="0" w:color="000000"/>
              <w:left w:val="single" w:sz="6" w:space="0" w:color="000000"/>
              <w:bottom w:val="single" w:sz="6" w:space="0" w:color="000000"/>
              <w:right w:val="single" w:sz="6" w:space="0" w:color="000000"/>
            </w:tcBorders>
          </w:tcPr>
          <w:p w14:paraId="2825A6F8" w14:textId="77777777" w:rsidR="006D6196" w:rsidRPr="00DF6693" w:rsidRDefault="006D6196" w:rsidP="0088613B">
            <w:r>
              <w:t>2</w:t>
            </w:r>
          </w:p>
        </w:tc>
        <w:tc>
          <w:tcPr>
            <w:tcW w:w="2134" w:type="dxa"/>
            <w:tcBorders>
              <w:top w:val="single" w:sz="6" w:space="0" w:color="000000"/>
              <w:left w:val="single" w:sz="6" w:space="0" w:color="000000"/>
              <w:bottom w:val="single" w:sz="6" w:space="0" w:color="000000"/>
              <w:right w:val="single" w:sz="6" w:space="0" w:color="000000"/>
            </w:tcBorders>
          </w:tcPr>
          <w:p w14:paraId="47835228" w14:textId="77777777" w:rsidR="006D6196" w:rsidRPr="00DF6693" w:rsidRDefault="006D6196" w:rsidP="0088613B">
            <w:r>
              <w:t>3</w:t>
            </w:r>
          </w:p>
        </w:tc>
        <w:tc>
          <w:tcPr>
            <w:tcW w:w="2223" w:type="dxa"/>
            <w:tcBorders>
              <w:top w:val="single" w:sz="6" w:space="0" w:color="000000"/>
              <w:left w:val="single" w:sz="6" w:space="0" w:color="000000"/>
              <w:bottom w:val="single" w:sz="6" w:space="0" w:color="000000"/>
              <w:right w:val="single" w:sz="6" w:space="0" w:color="000000"/>
            </w:tcBorders>
          </w:tcPr>
          <w:p w14:paraId="13F3AF1C" w14:textId="77777777" w:rsidR="006D6196" w:rsidRPr="00DF6693" w:rsidRDefault="006D6196" w:rsidP="0088613B">
            <w:r>
              <w:t>3</w:t>
            </w:r>
          </w:p>
        </w:tc>
      </w:tr>
      <w:tr w:rsidR="006D6196" w:rsidRPr="00DF6693" w14:paraId="5DADADC7"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tcPr>
          <w:p w14:paraId="19A27DE1" w14:textId="77777777" w:rsidR="006D6196" w:rsidRDefault="006D6196" w:rsidP="0088613B">
            <w:pPr>
              <w:jc w:val="left"/>
            </w:pPr>
            <w:r>
              <w:t>Young Adult Retreat Coach</w:t>
            </w:r>
          </w:p>
        </w:tc>
        <w:tc>
          <w:tcPr>
            <w:tcW w:w="1485" w:type="dxa"/>
            <w:tcBorders>
              <w:top w:val="single" w:sz="6" w:space="0" w:color="000000"/>
              <w:left w:val="single" w:sz="6" w:space="0" w:color="000000"/>
              <w:bottom w:val="single" w:sz="6" w:space="0" w:color="000000"/>
              <w:right w:val="single" w:sz="6" w:space="0" w:color="000000"/>
            </w:tcBorders>
          </w:tcPr>
          <w:p w14:paraId="09C3E1EE" w14:textId="77777777" w:rsidR="006D6196" w:rsidRDefault="006D6196" w:rsidP="0088613B">
            <w:r>
              <w:t>1</w:t>
            </w:r>
          </w:p>
        </w:tc>
        <w:tc>
          <w:tcPr>
            <w:tcW w:w="2134" w:type="dxa"/>
            <w:tcBorders>
              <w:top w:val="single" w:sz="6" w:space="0" w:color="000000"/>
              <w:left w:val="single" w:sz="6" w:space="0" w:color="000000"/>
              <w:bottom w:val="single" w:sz="6" w:space="0" w:color="000000"/>
              <w:right w:val="single" w:sz="6" w:space="0" w:color="000000"/>
            </w:tcBorders>
          </w:tcPr>
          <w:p w14:paraId="3ABF1BFC" w14:textId="77777777" w:rsidR="006D6196" w:rsidRDefault="006D6196" w:rsidP="0088613B">
            <w:r>
              <w:t>2</w:t>
            </w:r>
          </w:p>
        </w:tc>
        <w:tc>
          <w:tcPr>
            <w:tcW w:w="2223" w:type="dxa"/>
            <w:tcBorders>
              <w:top w:val="single" w:sz="6" w:space="0" w:color="000000"/>
              <w:left w:val="single" w:sz="6" w:space="0" w:color="000000"/>
              <w:bottom w:val="single" w:sz="6" w:space="0" w:color="000000"/>
              <w:right w:val="single" w:sz="6" w:space="0" w:color="000000"/>
            </w:tcBorders>
          </w:tcPr>
          <w:p w14:paraId="50A1790C" w14:textId="77777777" w:rsidR="006D6196" w:rsidRDefault="006D6196" w:rsidP="0088613B">
            <w:r>
              <w:t>2</w:t>
            </w:r>
          </w:p>
        </w:tc>
      </w:tr>
      <w:tr w:rsidR="006D6196" w:rsidRPr="00DF6693" w14:paraId="160F51E9" w14:textId="77777777" w:rsidTr="0088613B">
        <w:trPr>
          <w:trHeight w:val="285"/>
        </w:trPr>
        <w:tc>
          <w:tcPr>
            <w:tcW w:w="3420" w:type="dxa"/>
            <w:tcBorders>
              <w:top w:val="single" w:sz="6" w:space="0" w:color="000000"/>
              <w:left w:val="single" w:sz="6" w:space="0" w:color="000000"/>
              <w:bottom w:val="single" w:sz="6" w:space="0" w:color="000000"/>
              <w:right w:val="single" w:sz="6" w:space="0" w:color="000000"/>
            </w:tcBorders>
          </w:tcPr>
          <w:p w14:paraId="6AF0A520" w14:textId="77777777" w:rsidR="006D6196" w:rsidRDefault="006D6196" w:rsidP="0088613B">
            <w:pPr>
              <w:jc w:val="left"/>
            </w:pPr>
            <w:r>
              <w:t>Data Analyst</w:t>
            </w:r>
          </w:p>
        </w:tc>
        <w:tc>
          <w:tcPr>
            <w:tcW w:w="1485" w:type="dxa"/>
            <w:tcBorders>
              <w:top w:val="single" w:sz="6" w:space="0" w:color="000000"/>
              <w:left w:val="single" w:sz="6" w:space="0" w:color="000000"/>
              <w:bottom w:val="single" w:sz="6" w:space="0" w:color="000000"/>
              <w:right w:val="single" w:sz="6" w:space="0" w:color="000000"/>
            </w:tcBorders>
          </w:tcPr>
          <w:p w14:paraId="2CFBA3CE" w14:textId="77777777" w:rsidR="006D6196" w:rsidRDefault="006D6196" w:rsidP="0088613B">
            <w:r>
              <w:t>1</w:t>
            </w:r>
          </w:p>
        </w:tc>
        <w:tc>
          <w:tcPr>
            <w:tcW w:w="2134" w:type="dxa"/>
            <w:tcBorders>
              <w:top w:val="single" w:sz="6" w:space="0" w:color="000000"/>
              <w:left w:val="single" w:sz="6" w:space="0" w:color="000000"/>
              <w:bottom w:val="single" w:sz="6" w:space="0" w:color="000000"/>
              <w:right w:val="single" w:sz="6" w:space="0" w:color="000000"/>
            </w:tcBorders>
          </w:tcPr>
          <w:p w14:paraId="4CC7CDF5" w14:textId="77777777" w:rsidR="006D6196" w:rsidRDefault="006D6196" w:rsidP="0088613B">
            <w:r>
              <w:t>1</w:t>
            </w:r>
          </w:p>
        </w:tc>
        <w:tc>
          <w:tcPr>
            <w:tcW w:w="2223" w:type="dxa"/>
            <w:tcBorders>
              <w:top w:val="single" w:sz="6" w:space="0" w:color="000000"/>
              <w:left w:val="single" w:sz="6" w:space="0" w:color="000000"/>
              <w:bottom w:val="single" w:sz="6" w:space="0" w:color="000000"/>
              <w:right w:val="single" w:sz="6" w:space="0" w:color="000000"/>
            </w:tcBorders>
          </w:tcPr>
          <w:p w14:paraId="28350BB8" w14:textId="77777777" w:rsidR="006D6196" w:rsidRDefault="006D6196" w:rsidP="0088613B">
            <w:r>
              <w:t>1</w:t>
            </w:r>
          </w:p>
        </w:tc>
      </w:tr>
    </w:tbl>
    <w:p w14:paraId="64C616BB" w14:textId="77777777" w:rsidR="006D6196" w:rsidRPr="0082147E" w:rsidRDefault="006D6196" w:rsidP="006D6196"/>
    <w:p w14:paraId="1E6301E4" w14:textId="77777777" w:rsidR="006D6196" w:rsidRDefault="006D6196" w:rsidP="006D6196">
      <w:pPr>
        <w:pStyle w:val="Heading5"/>
      </w:pPr>
      <w:r>
        <w:t xml:space="preserve">D. </w:t>
      </w:r>
      <w:r w:rsidRPr="009E2093">
        <w:t>Ratio of qualified VR counselors to clients:</w:t>
      </w:r>
    </w:p>
    <w:p w14:paraId="574C4844" w14:textId="77777777" w:rsidR="006D6196" w:rsidRPr="008E4293" w:rsidRDefault="006D6196" w:rsidP="006D6196">
      <w:r>
        <w:t>1:50</w:t>
      </w:r>
    </w:p>
    <w:p w14:paraId="247D3AA3" w14:textId="77777777" w:rsidR="006D6196" w:rsidRDefault="006D6196" w:rsidP="006D6196">
      <w:pPr>
        <w:pStyle w:val="Heading5"/>
      </w:pPr>
      <w:r>
        <w:t xml:space="preserve">E. </w:t>
      </w:r>
      <w:r w:rsidRPr="009E2093">
        <w:t>Projected number of individuals to be served in 5 years:</w:t>
      </w:r>
    </w:p>
    <w:p w14:paraId="733F4233" w14:textId="77777777" w:rsidR="006D6196" w:rsidRPr="008E4293" w:rsidRDefault="006D6196" w:rsidP="006D6196">
      <w:r w:rsidRPr="0000588A">
        <w:t xml:space="preserve">IDB projects to serve 550 individuals in the next five years. Projections of staff needs in five years based upon current client trends would require the continued employment of ten vocational rehabilitation counselors to maintain the present ratio of one counselor for every 50 to 65 clients. IDB will maintain the present ratio of one counselor for every 50 to 65 cases to assure optimum services to clients. IDB serves all clients that are </w:t>
      </w:r>
      <w:proofErr w:type="gramStart"/>
      <w:r w:rsidRPr="0000588A">
        <w:t>referred</w:t>
      </w:r>
      <w:proofErr w:type="gramEnd"/>
      <w:r w:rsidRPr="0000588A">
        <w:t xml:space="preserve"> for services, and it is not anticipated that there will be significant increases in the number of clients receiving services. </w:t>
      </w:r>
    </w:p>
    <w:p w14:paraId="5CDB8733" w14:textId="77777777" w:rsidR="006D6196" w:rsidRDefault="006D6196" w:rsidP="006D6196">
      <w:pPr>
        <w:pStyle w:val="Heading4"/>
      </w:pPr>
      <w:r>
        <w:lastRenderedPageBreak/>
        <w:t>2. Data and information on personnel preparation and development, recruitment and retention, and staff development, including the following:</w:t>
      </w:r>
    </w:p>
    <w:p w14:paraId="6CDEA649" w14:textId="77777777" w:rsidR="006D6196" w:rsidRDefault="006D6196" w:rsidP="006D6196">
      <w:pPr>
        <w:pStyle w:val="Heading5"/>
      </w:pPr>
      <w:r>
        <w:t xml:space="preserve">A. </w:t>
      </w:r>
      <w:r w:rsidRPr="009E2093">
        <w:t>A list of the institutions of higher education in the State that are preparing VR professionals, by type of program; the number of students enrolled at each of those institutions, broken down by type of program; and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tbl>
      <w:tblPr>
        <w:tblW w:w="94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160"/>
        <w:gridCol w:w="3020"/>
        <w:gridCol w:w="2020"/>
      </w:tblGrid>
      <w:tr w:rsidR="006D6196" w:rsidRPr="00AC2188" w14:paraId="7A570AFC" w14:textId="77777777" w:rsidTr="0088613B">
        <w:trPr>
          <w:trHeight w:val="540"/>
        </w:trPr>
        <w:tc>
          <w:tcPr>
            <w:tcW w:w="2250" w:type="dxa"/>
            <w:tcBorders>
              <w:top w:val="single" w:sz="6" w:space="0" w:color="000000"/>
              <w:left w:val="single" w:sz="6" w:space="0" w:color="000000"/>
              <w:bottom w:val="single" w:sz="6" w:space="0" w:color="000000"/>
              <w:right w:val="single" w:sz="6" w:space="0" w:color="000000"/>
            </w:tcBorders>
            <w:hideMark/>
          </w:tcPr>
          <w:p w14:paraId="349E3AE7" w14:textId="77777777" w:rsidR="006D6196" w:rsidRPr="00AC2188" w:rsidRDefault="006D6196" w:rsidP="0088613B">
            <w:pPr>
              <w:jc w:val="left"/>
            </w:pPr>
            <w:r w:rsidRPr="00AC2188">
              <w:t>Institute of Higher Education </w:t>
            </w:r>
          </w:p>
        </w:tc>
        <w:tc>
          <w:tcPr>
            <w:tcW w:w="2160" w:type="dxa"/>
            <w:tcBorders>
              <w:top w:val="single" w:sz="6" w:space="0" w:color="000000"/>
              <w:left w:val="single" w:sz="6" w:space="0" w:color="000000"/>
              <w:bottom w:val="single" w:sz="6" w:space="0" w:color="000000"/>
              <w:right w:val="single" w:sz="6" w:space="0" w:color="000000"/>
            </w:tcBorders>
            <w:hideMark/>
          </w:tcPr>
          <w:p w14:paraId="3546777A" w14:textId="77777777" w:rsidR="006D6196" w:rsidRPr="00AC2188" w:rsidRDefault="006D6196" w:rsidP="0088613B">
            <w:pPr>
              <w:jc w:val="left"/>
            </w:pPr>
            <w:r w:rsidRPr="00AC2188">
              <w:t>Type of Program </w:t>
            </w:r>
          </w:p>
        </w:tc>
        <w:tc>
          <w:tcPr>
            <w:tcW w:w="3020" w:type="dxa"/>
            <w:tcBorders>
              <w:top w:val="single" w:sz="6" w:space="0" w:color="000000"/>
              <w:left w:val="single" w:sz="6" w:space="0" w:color="000000"/>
              <w:bottom w:val="single" w:sz="6" w:space="0" w:color="000000"/>
              <w:right w:val="single" w:sz="6" w:space="0" w:color="000000"/>
            </w:tcBorders>
            <w:hideMark/>
          </w:tcPr>
          <w:p w14:paraId="6B6248B4" w14:textId="77777777" w:rsidR="006D6196" w:rsidRPr="00AC2188" w:rsidRDefault="006D6196" w:rsidP="0088613B">
            <w:pPr>
              <w:jc w:val="left"/>
            </w:pPr>
            <w:r w:rsidRPr="00AC2188">
              <w:t>No. of Students</w:t>
            </w:r>
            <w:r>
              <w:t xml:space="preserve"> </w:t>
            </w:r>
            <w:r w:rsidRPr="00AC2188">
              <w:t>Enrolled </w:t>
            </w:r>
          </w:p>
        </w:tc>
        <w:tc>
          <w:tcPr>
            <w:tcW w:w="2020" w:type="dxa"/>
            <w:tcBorders>
              <w:top w:val="single" w:sz="6" w:space="0" w:color="000000"/>
              <w:left w:val="single" w:sz="6" w:space="0" w:color="000000"/>
              <w:bottom w:val="single" w:sz="6" w:space="0" w:color="000000"/>
              <w:right w:val="single" w:sz="6" w:space="0" w:color="000000"/>
            </w:tcBorders>
            <w:hideMark/>
          </w:tcPr>
          <w:p w14:paraId="348C02E0" w14:textId="77777777" w:rsidR="006D6196" w:rsidRPr="00AC2188" w:rsidRDefault="006D6196" w:rsidP="0088613B">
            <w:pPr>
              <w:jc w:val="left"/>
            </w:pPr>
            <w:r w:rsidRPr="00AC2188">
              <w:t>No. of Prior Year Graduates </w:t>
            </w:r>
          </w:p>
        </w:tc>
      </w:tr>
      <w:tr w:rsidR="006D6196" w:rsidRPr="00AC2188" w14:paraId="5436BD8F" w14:textId="77777777" w:rsidTr="0088613B">
        <w:trPr>
          <w:trHeight w:val="540"/>
        </w:trPr>
        <w:tc>
          <w:tcPr>
            <w:tcW w:w="2250" w:type="dxa"/>
            <w:tcBorders>
              <w:top w:val="single" w:sz="6" w:space="0" w:color="000000"/>
              <w:left w:val="single" w:sz="6" w:space="0" w:color="000000"/>
              <w:bottom w:val="single" w:sz="6" w:space="0" w:color="000000"/>
              <w:right w:val="single" w:sz="6" w:space="0" w:color="000000"/>
            </w:tcBorders>
            <w:hideMark/>
          </w:tcPr>
          <w:p w14:paraId="784D6DEA" w14:textId="77777777" w:rsidR="006D6196" w:rsidRPr="00AC2188" w:rsidRDefault="006D6196" w:rsidP="0088613B">
            <w:r w:rsidRPr="00AC2188">
              <w:t>Drake University </w:t>
            </w:r>
          </w:p>
        </w:tc>
        <w:tc>
          <w:tcPr>
            <w:tcW w:w="2160" w:type="dxa"/>
            <w:tcBorders>
              <w:top w:val="single" w:sz="6" w:space="0" w:color="000000"/>
              <w:left w:val="single" w:sz="6" w:space="0" w:color="000000"/>
              <w:bottom w:val="single" w:sz="6" w:space="0" w:color="000000"/>
              <w:right w:val="single" w:sz="6" w:space="0" w:color="000000"/>
            </w:tcBorders>
            <w:hideMark/>
          </w:tcPr>
          <w:p w14:paraId="4D7E9A53" w14:textId="77777777" w:rsidR="006D6196" w:rsidRPr="00AC2188" w:rsidRDefault="006D6196" w:rsidP="0088613B">
            <w:r w:rsidRPr="00AC2188">
              <w:t>Rehabilitation Counseling MA </w:t>
            </w:r>
          </w:p>
        </w:tc>
        <w:tc>
          <w:tcPr>
            <w:tcW w:w="3020" w:type="dxa"/>
            <w:tcBorders>
              <w:top w:val="single" w:sz="6" w:space="0" w:color="000000"/>
              <w:left w:val="single" w:sz="6" w:space="0" w:color="000000"/>
              <w:bottom w:val="single" w:sz="6" w:space="0" w:color="000000"/>
              <w:right w:val="single" w:sz="6" w:space="0" w:color="000000"/>
            </w:tcBorders>
            <w:hideMark/>
          </w:tcPr>
          <w:p w14:paraId="0CF346C9" w14:textId="77777777" w:rsidR="006D6196" w:rsidRPr="00AC2188" w:rsidRDefault="006D6196" w:rsidP="0088613B">
            <w:r w:rsidRPr="00AC2188">
              <w:t>18 </w:t>
            </w:r>
          </w:p>
        </w:tc>
        <w:tc>
          <w:tcPr>
            <w:tcW w:w="2020" w:type="dxa"/>
            <w:tcBorders>
              <w:top w:val="single" w:sz="6" w:space="0" w:color="000000"/>
              <w:left w:val="single" w:sz="6" w:space="0" w:color="000000"/>
              <w:bottom w:val="single" w:sz="6" w:space="0" w:color="000000"/>
              <w:right w:val="single" w:sz="6" w:space="0" w:color="000000"/>
            </w:tcBorders>
            <w:hideMark/>
          </w:tcPr>
          <w:p w14:paraId="6BEF3E52" w14:textId="77777777" w:rsidR="006D6196" w:rsidRPr="00AC2188" w:rsidRDefault="006D6196" w:rsidP="0088613B">
            <w:r w:rsidRPr="00AC2188">
              <w:t>3 </w:t>
            </w:r>
          </w:p>
        </w:tc>
      </w:tr>
      <w:tr w:rsidR="006D6196" w:rsidRPr="00AC2188" w14:paraId="65D99789" w14:textId="77777777" w:rsidTr="0088613B">
        <w:trPr>
          <w:trHeight w:val="540"/>
        </w:trPr>
        <w:tc>
          <w:tcPr>
            <w:tcW w:w="2250" w:type="dxa"/>
            <w:tcBorders>
              <w:top w:val="single" w:sz="6" w:space="0" w:color="000000"/>
              <w:left w:val="single" w:sz="6" w:space="0" w:color="000000"/>
              <w:bottom w:val="single" w:sz="6" w:space="0" w:color="000000"/>
              <w:right w:val="single" w:sz="6" w:space="0" w:color="000000"/>
            </w:tcBorders>
            <w:hideMark/>
          </w:tcPr>
          <w:p w14:paraId="5312F4D5" w14:textId="77777777" w:rsidR="006D6196" w:rsidRPr="00AC2188" w:rsidRDefault="006D6196" w:rsidP="0088613B">
            <w:r w:rsidRPr="00AC2188">
              <w:t>University of Iowa </w:t>
            </w:r>
          </w:p>
        </w:tc>
        <w:tc>
          <w:tcPr>
            <w:tcW w:w="2160" w:type="dxa"/>
            <w:tcBorders>
              <w:top w:val="single" w:sz="6" w:space="0" w:color="000000"/>
              <w:left w:val="single" w:sz="6" w:space="0" w:color="000000"/>
              <w:bottom w:val="single" w:sz="6" w:space="0" w:color="000000"/>
              <w:right w:val="single" w:sz="6" w:space="0" w:color="000000"/>
            </w:tcBorders>
            <w:hideMark/>
          </w:tcPr>
          <w:p w14:paraId="19478013" w14:textId="77777777" w:rsidR="006D6196" w:rsidRPr="00AC2188" w:rsidRDefault="006D6196" w:rsidP="0088613B">
            <w:r w:rsidRPr="00AC2188">
              <w:t>Rehabilitation Counseling MA </w:t>
            </w:r>
          </w:p>
        </w:tc>
        <w:tc>
          <w:tcPr>
            <w:tcW w:w="3020" w:type="dxa"/>
            <w:tcBorders>
              <w:top w:val="single" w:sz="6" w:space="0" w:color="000000"/>
              <w:left w:val="single" w:sz="6" w:space="0" w:color="000000"/>
              <w:bottom w:val="single" w:sz="6" w:space="0" w:color="000000"/>
              <w:right w:val="single" w:sz="6" w:space="0" w:color="000000"/>
            </w:tcBorders>
            <w:hideMark/>
          </w:tcPr>
          <w:p w14:paraId="67091392" w14:textId="77777777" w:rsidR="006D6196" w:rsidRPr="00AC2188" w:rsidRDefault="006D6196" w:rsidP="0088613B">
            <w:r w:rsidRPr="00AC2188">
              <w:t>18 </w:t>
            </w:r>
          </w:p>
        </w:tc>
        <w:tc>
          <w:tcPr>
            <w:tcW w:w="2020" w:type="dxa"/>
            <w:tcBorders>
              <w:top w:val="single" w:sz="6" w:space="0" w:color="000000"/>
              <w:left w:val="single" w:sz="6" w:space="0" w:color="000000"/>
              <w:bottom w:val="single" w:sz="6" w:space="0" w:color="000000"/>
              <w:right w:val="single" w:sz="6" w:space="0" w:color="000000"/>
            </w:tcBorders>
            <w:hideMark/>
          </w:tcPr>
          <w:p w14:paraId="6240AA7E" w14:textId="77777777" w:rsidR="006D6196" w:rsidRPr="00AC2188" w:rsidRDefault="006D6196" w:rsidP="0088613B">
            <w:r w:rsidRPr="00AC2188">
              <w:t>9 </w:t>
            </w:r>
          </w:p>
        </w:tc>
      </w:tr>
    </w:tbl>
    <w:p w14:paraId="679754F5" w14:textId="77777777" w:rsidR="006D6196" w:rsidRDefault="006D6196" w:rsidP="006D6196"/>
    <w:p w14:paraId="33A33450" w14:textId="77777777" w:rsidR="006D6196" w:rsidRPr="001A1156" w:rsidRDefault="006D6196" w:rsidP="006D6196">
      <w:r>
        <w:t xml:space="preserve">The University of Iowa identified that the </w:t>
      </w:r>
      <w:r w:rsidRPr="00D60545">
        <w:t xml:space="preserve">State made the strategic unilateral decision not to fulfill the obligations of the RSA Long Term Training Grant in 2024 and 2025.  </w:t>
      </w:r>
      <w:r>
        <w:t xml:space="preserve">Due to certain training opportunities no longer being provided through some state partners, they have </w:t>
      </w:r>
      <w:r w:rsidRPr="00D60545">
        <w:t xml:space="preserve">ended the Long-Term Training Grant to train Qualified Rehabilitation Counselors for employment in State Services. The future </w:t>
      </w:r>
      <w:r>
        <w:t>p</w:t>
      </w:r>
      <w:r w:rsidRPr="00D60545">
        <w:t>rogram curricula will reflect clinical careers rather</w:t>
      </w:r>
      <w:r>
        <w:t xml:space="preserve"> than</w:t>
      </w:r>
      <w:r w:rsidRPr="00D60545">
        <w:t xml:space="preserve"> careers in employment services. </w:t>
      </w:r>
    </w:p>
    <w:p w14:paraId="171ABDD4" w14:textId="77777777" w:rsidR="006D6196" w:rsidRDefault="006D6196" w:rsidP="006D6196">
      <w:pPr>
        <w:pStyle w:val="Heading5"/>
      </w:pPr>
      <w:r>
        <w:t xml:space="preserve">B. </w:t>
      </w:r>
      <w:r w:rsidRPr="009E2093">
        <w:t>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14:paraId="77F11C8B" w14:textId="77777777" w:rsidR="006D6196" w:rsidRPr="006A10A3" w:rsidRDefault="006D6196" w:rsidP="006D6196">
      <w:r w:rsidRPr="006A10A3">
        <w:t>The Department’s plan for recruitment and training of qualified personnel is based on the highest standards in the state for VR counselors serving individuals who are blind or have low vision. </w:t>
      </w:r>
    </w:p>
    <w:p w14:paraId="77E0F8FA" w14:textId="77777777" w:rsidR="006D6196" w:rsidRPr="006A10A3" w:rsidRDefault="006D6196" w:rsidP="006D6196">
      <w:r w:rsidRPr="006A10A3">
        <w:t xml:space="preserve">The Department actively recruits individuals who are blind or have a disability, and </w:t>
      </w:r>
      <w:proofErr w:type="gramStart"/>
      <w:r w:rsidRPr="006A10A3">
        <w:t>persons</w:t>
      </w:r>
      <w:proofErr w:type="gramEnd"/>
      <w:r w:rsidRPr="006A10A3">
        <w:t xml:space="preserve"> from minority backgrounds. Recruitment efforts include employment announcements posted on Iowa’s state employment opportunities web site; promotion of experienced and qualified personnel from within the </w:t>
      </w:r>
      <w:r w:rsidRPr="006A10A3">
        <w:lastRenderedPageBreak/>
        <w:t>agency, including personnel who are blind; and participation in internship opportunities for students of rehabilitation counseling and placement. </w:t>
      </w:r>
    </w:p>
    <w:p w14:paraId="0CBC9206" w14:textId="77777777" w:rsidR="006D6196" w:rsidRPr="006A10A3" w:rsidRDefault="006D6196" w:rsidP="006D6196">
      <w:r w:rsidRPr="006A10A3">
        <w:t xml:space="preserve">IDB identified a critical need in hiring rehabilitation technology specialists, rehabilitation instructors and a </w:t>
      </w:r>
      <w:proofErr w:type="spellStart"/>
      <w:r w:rsidRPr="006A10A3">
        <w:t>DeafBlind</w:t>
      </w:r>
      <w:proofErr w:type="spellEnd"/>
      <w:r w:rsidRPr="006A10A3">
        <w:t xml:space="preserve"> specialist. IDB plans to explore the apprenticeship model as a strategy to address the critical hiring need of rehabilitation technology specialists, rehabilitation instructors, counselors and other key positions. Through this strategy, IDB will explore opportunities with state </w:t>
      </w:r>
      <w:proofErr w:type="gramStart"/>
      <w:r w:rsidRPr="006A10A3">
        <w:t>postsecondary</w:t>
      </w:r>
      <w:proofErr w:type="gramEnd"/>
      <w:r w:rsidRPr="006A10A3">
        <w:t xml:space="preserve"> programs to develop the necessary training and curriculum to prepare individuals to work in key IDB positions. IDB will also explore a “Grow our Own” strategy. Through this strategy, we plan to encourage and support existing clients to pursue a master’s degree in Rehabilitation Teaching, Rehabilitation Counseling, Assistive Technology Instruction and other key areas with an intent to be able to fill critical positions at IDB. </w:t>
      </w:r>
    </w:p>
    <w:p w14:paraId="393AA5C1" w14:textId="77777777" w:rsidR="006D6196" w:rsidRPr="009B7C7E" w:rsidRDefault="006D6196" w:rsidP="006D6196">
      <w:r w:rsidRPr="006A10A3">
        <w:t>The Department’s plan for retention of qualified personnel includes ongoing training opportunities for all staff; provision and support of assistive technology for staff who are blind or have disabilities; encouragement and support for personnel desiring advanced degrees; and opportunities for advancement within the department. The Department does not discriminate in any way in its recruitment and hiring practices or in its administration and supervision practices against individuals who are from minority backgrounds or who have disabilities. </w:t>
      </w:r>
    </w:p>
    <w:p w14:paraId="19F5B216" w14:textId="77777777" w:rsidR="006D6196" w:rsidRDefault="006D6196" w:rsidP="006D6196">
      <w:pPr>
        <w:pStyle w:val="Heading5"/>
      </w:pPr>
      <w:r>
        <w:t>C. Description of staff development policies, procedures, and activities that ensure all personnel employed by the VR agency receive appropriate and adequate training and continuing education for professionals and paraprofessionals:</w:t>
      </w:r>
    </w:p>
    <w:p w14:paraId="01BDA8B9" w14:textId="77777777" w:rsidR="006D6196" w:rsidRDefault="006D6196" w:rsidP="006D6196">
      <w:pPr>
        <w:pStyle w:val="Heading6"/>
      </w:pPr>
      <w:proofErr w:type="spellStart"/>
      <w:r>
        <w:t>i</w:t>
      </w:r>
      <w:proofErr w:type="spellEnd"/>
      <w:r>
        <w:t xml:space="preserve">. </w:t>
      </w:r>
      <w:r w:rsidRPr="009E2093">
        <w:t>Particularly with respect to assessment, vocational counseling, job placement, and rehabilitation technology, including training implemented in coordination with entities carrying out State programs under section 4 of the Assistive Technology Act of 1998; and</w:t>
      </w:r>
    </w:p>
    <w:p w14:paraId="63FE738F" w14:textId="77777777" w:rsidR="006D6196" w:rsidRDefault="006D6196" w:rsidP="006D6196">
      <w:pPr>
        <w:pStyle w:val="Heading6"/>
      </w:pPr>
      <w:r>
        <w:t xml:space="preserve">ii. </w:t>
      </w:r>
      <w:r w:rsidRPr="009E2093">
        <w:t>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p>
    <w:p w14:paraId="33A41130" w14:textId="77777777" w:rsidR="006D6196" w:rsidRPr="00BC613D" w:rsidRDefault="006D6196" w:rsidP="006D6196">
      <w:r w:rsidRPr="00BC613D">
        <w:t>Staff Training &amp; Continuing Education Policy (Updated and Approved 9/2023) </w:t>
      </w:r>
    </w:p>
    <w:p w14:paraId="38343FEC" w14:textId="77777777" w:rsidR="006D6196" w:rsidRPr="00BC613D" w:rsidRDefault="006D6196" w:rsidP="006D6196">
      <w:r w:rsidRPr="00BC613D">
        <w:t xml:space="preserve">Because providing quality services to blind Iowans is a priority of the Iowa Department for the Blind, we are committed to staff training and continuing education. IDB provides staff with additional education and training </w:t>
      </w:r>
      <w:r w:rsidRPr="00BC613D">
        <w:lastRenderedPageBreak/>
        <w:t xml:space="preserve">opportunities to ensure that they can work effectively with individuals who are blind and to assist them in their goals to achieve competitive integrated employment. All IDB staff participate in an immersion training through the Iowa Blindness Empowerment and Independence Center in which staff can learn alternative skills of blindness in addition to developing an awareness and confidence in the nonvisual skills and assistive technology available to clients. In addition to nonvisual skills training, staff participate in </w:t>
      </w:r>
      <w:proofErr w:type="gramStart"/>
      <w:r w:rsidRPr="00BC613D">
        <w:t>philosophy</w:t>
      </w:r>
      <w:proofErr w:type="gramEnd"/>
      <w:r w:rsidRPr="00BC613D">
        <w:t xml:space="preserve"> training to assist them in understanding the needs of individuals who are blind or have low vision. This training assists staff in understanding the training needs of clients who are blind, have low vision, are </w:t>
      </w:r>
      <w:proofErr w:type="spellStart"/>
      <w:r w:rsidRPr="00BC613D">
        <w:t>DeafBlind</w:t>
      </w:r>
      <w:proofErr w:type="spellEnd"/>
      <w:r w:rsidRPr="00BC613D">
        <w:t>, in addition to clients who experience barriers or limitations due to addition</w:t>
      </w:r>
      <w:r>
        <w:t>al</w:t>
      </w:r>
      <w:r w:rsidRPr="00BC613D">
        <w:t xml:space="preserve"> disabilities. </w:t>
      </w:r>
    </w:p>
    <w:p w14:paraId="47850046" w14:textId="77777777" w:rsidR="006D6196" w:rsidRPr="00BC613D" w:rsidRDefault="006D6196" w:rsidP="006D6196">
      <w:r w:rsidRPr="00BC613D">
        <w:t>All IDB staff will participate in staff training that consists of blindness skills and philosophy training as outlined in section 1, a new staff seminar and shadowing of staff in different work units as outlined in section 2, and continuing education as outlined in section 3. </w:t>
      </w:r>
    </w:p>
    <w:p w14:paraId="54685877" w14:textId="77777777" w:rsidR="006D6196" w:rsidRPr="0065427A" w:rsidRDefault="006D6196" w:rsidP="006D6196">
      <w:r w:rsidRPr="0065427A">
        <w:t xml:space="preserve">Staff members who do not successfully </w:t>
      </w:r>
      <w:proofErr w:type="gramStart"/>
      <w:r w:rsidRPr="0065427A">
        <w:t>complete</w:t>
      </w:r>
      <w:proofErr w:type="gramEnd"/>
      <w:r w:rsidRPr="0065427A">
        <w:t xml:space="preserve"> these requirements will not be retained beyond their probationary period. Continuing education requirements will be included in staff </w:t>
      </w:r>
      <w:proofErr w:type="gramStart"/>
      <w:r w:rsidRPr="0065427A">
        <w:t>member’s</w:t>
      </w:r>
      <w:proofErr w:type="gramEnd"/>
      <w:r w:rsidRPr="0065427A">
        <w:t xml:space="preserve"> IPPE and completion of continuing education requirements will be required to meet expectations. </w:t>
      </w:r>
    </w:p>
    <w:p w14:paraId="4216C1AB" w14:textId="77777777" w:rsidR="006D6196" w:rsidRPr="0065427A" w:rsidRDefault="006D6196" w:rsidP="006D6196">
      <w:r w:rsidRPr="0065427A">
        <w:t>Section 1: Blindness Skills &amp; Philosophy Training </w:t>
      </w:r>
    </w:p>
    <w:p w14:paraId="7E10A14C" w14:textId="77777777" w:rsidR="006D6196" w:rsidRPr="0065427A" w:rsidRDefault="006D6196" w:rsidP="006D6196">
      <w:r w:rsidRPr="0065427A">
        <w:t>All new, permanent full-time staff hired by IDB will complete adjustment to blindness emersion training in our Blindness Empowerment and Independence Center. base Requirements for this training are as follows: </w:t>
      </w:r>
    </w:p>
    <w:p w14:paraId="5F08DB31" w14:textId="77777777" w:rsidR="006D6196" w:rsidRPr="0065427A" w:rsidRDefault="006D6196" w:rsidP="006D6196">
      <w:r w:rsidRPr="0065427A">
        <w:t>Indirect Staff </w:t>
      </w:r>
    </w:p>
    <w:p w14:paraId="71CDC6EE" w14:textId="77777777" w:rsidR="006D6196" w:rsidRPr="0065427A" w:rsidRDefault="006D6196" w:rsidP="006D6196">
      <w:pPr>
        <w:pStyle w:val="ListParagraph"/>
        <w:numPr>
          <w:ilvl w:val="0"/>
          <w:numId w:val="333"/>
        </w:numPr>
      </w:pPr>
      <w:r w:rsidRPr="0065427A">
        <w:t>Actively participate in 20 business classes. </w:t>
      </w:r>
    </w:p>
    <w:p w14:paraId="7E559A62" w14:textId="77777777" w:rsidR="006D6196" w:rsidRPr="0065427A" w:rsidRDefault="006D6196" w:rsidP="006D6196">
      <w:pPr>
        <w:pStyle w:val="ListParagraph"/>
        <w:numPr>
          <w:ilvl w:val="0"/>
          <w:numId w:val="333"/>
        </w:numPr>
      </w:pPr>
      <w:r w:rsidRPr="0065427A">
        <w:t>Actively participate in 1 confidence building activity. </w:t>
      </w:r>
    </w:p>
    <w:p w14:paraId="3510A09B" w14:textId="77777777" w:rsidR="006D6196" w:rsidRPr="0065427A" w:rsidRDefault="006D6196" w:rsidP="006D6196">
      <w:pPr>
        <w:pStyle w:val="ListParagraph"/>
        <w:numPr>
          <w:ilvl w:val="0"/>
          <w:numId w:val="333"/>
        </w:numPr>
      </w:pPr>
      <w:r w:rsidRPr="0065427A">
        <w:t>Make a very small project in Industrial Arts such as a pen holder, phone stand, cutting board, picture frame, etc. </w:t>
      </w:r>
    </w:p>
    <w:p w14:paraId="59EE2FA7" w14:textId="77777777" w:rsidR="006D6196" w:rsidRPr="0065427A" w:rsidRDefault="006D6196" w:rsidP="006D6196">
      <w:pPr>
        <w:pStyle w:val="ListParagraph"/>
        <w:numPr>
          <w:ilvl w:val="0"/>
          <w:numId w:val="333"/>
        </w:numPr>
      </w:pPr>
      <w:r w:rsidRPr="0065427A">
        <w:t>Achieve other milestones as specified in individual goal document. </w:t>
      </w:r>
    </w:p>
    <w:p w14:paraId="21A6EF3D" w14:textId="77777777" w:rsidR="006D6196" w:rsidRPr="0065427A" w:rsidRDefault="006D6196" w:rsidP="006D6196">
      <w:r w:rsidRPr="0065427A">
        <w:t>Direct Staff </w:t>
      </w:r>
    </w:p>
    <w:p w14:paraId="1C34BB46" w14:textId="77777777" w:rsidR="006D6196" w:rsidRPr="0065427A" w:rsidRDefault="006D6196" w:rsidP="006D6196">
      <w:pPr>
        <w:pStyle w:val="ListParagraph"/>
        <w:numPr>
          <w:ilvl w:val="0"/>
          <w:numId w:val="332"/>
        </w:numPr>
      </w:pPr>
      <w:r w:rsidRPr="0065427A">
        <w:t>Actively participate in a minimum of 55 business classes. </w:t>
      </w:r>
    </w:p>
    <w:p w14:paraId="2E01242E" w14:textId="77777777" w:rsidR="006D6196" w:rsidRPr="0065427A" w:rsidRDefault="006D6196" w:rsidP="006D6196">
      <w:pPr>
        <w:pStyle w:val="ListParagraph"/>
        <w:numPr>
          <w:ilvl w:val="0"/>
          <w:numId w:val="332"/>
        </w:numPr>
      </w:pPr>
      <w:r w:rsidRPr="0065427A">
        <w:t>Actively participate in 3 confidence building activities. </w:t>
      </w:r>
    </w:p>
    <w:p w14:paraId="7CD5B194" w14:textId="77777777" w:rsidR="006D6196" w:rsidRPr="0065427A" w:rsidRDefault="006D6196" w:rsidP="006D6196">
      <w:pPr>
        <w:pStyle w:val="ListParagraph"/>
        <w:numPr>
          <w:ilvl w:val="0"/>
          <w:numId w:val="332"/>
        </w:numPr>
      </w:pPr>
      <w:r w:rsidRPr="0065427A">
        <w:t>Complete a small Industrial arts project such as an end table, spice rack, etc. </w:t>
      </w:r>
    </w:p>
    <w:p w14:paraId="2D0A75CD" w14:textId="77777777" w:rsidR="006D6196" w:rsidRPr="0065427A" w:rsidRDefault="006D6196" w:rsidP="006D6196">
      <w:pPr>
        <w:pStyle w:val="ListParagraph"/>
        <w:numPr>
          <w:ilvl w:val="0"/>
          <w:numId w:val="332"/>
        </w:numPr>
      </w:pPr>
      <w:r w:rsidRPr="0065427A">
        <w:t>Achieve other milestones as specified in individual goal document. </w:t>
      </w:r>
    </w:p>
    <w:p w14:paraId="0555F6D8" w14:textId="77777777" w:rsidR="006D6196" w:rsidRPr="0065427A" w:rsidRDefault="006D6196" w:rsidP="006D6196">
      <w:r w:rsidRPr="0065427A">
        <w:lastRenderedPageBreak/>
        <w:t xml:space="preserve">At the start of staff training, the staff member, supervisor, and Center Program Administrator will meet and create an individualized goal document based on the staff member's experience and job duties. Goals may be altered by the group as needed. It is expected that an indirect staff member will complete this training in approximately four weeks and a direct staff person will take approximately 12-16 weeks to achieve the </w:t>
      </w:r>
      <w:proofErr w:type="gramStart"/>
      <w:r w:rsidRPr="0065427A">
        <w:t>needed level of competency</w:t>
      </w:r>
      <w:proofErr w:type="gramEnd"/>
      <w:r w:rsidRPr="0065427A">
        <w:t xml:space="preserve"> to be successful in their jobs. </w:t>
      </w:r>
    </w:p>
    <w:p w14:paraId="4DEB66E1" w14:textId="77777777" w:rsidR="006D6196" w:rsidRPr="0065427A" w:rsidRDefault="006D6196" w:rsidP="006D6196">
      <w:r w:rsidRPr="0065427A">
        <w:t>Some examples of goals that may be included in the goal document for an indirect staff member include but are not limited to: </w:t>
      </w:r>
    </w:p>
    <w:p w14:paraId="5AD6983C" w14:textId="77777777" w:rsidR="006D6196" w:rsidRPr="0065427A" w:rsidRDefault="006D6196" w:rsidP="006D6196">
      <w:pPr>
        <w:pStyle w:val="ListParagraph"/>
        <w:numPr>
          <w:ilvl w:val="0"/>
          <w:numId w:val="331"/>
        </w:numPr>
      </w:pPr>
      <w:r w:rsidRPr="0065427A">
        <w:t>Write the braille alphabet on a braille writer. </w:t>
      </w:r>
    </w:p>
    <w:p w14:paraId="759B0F1C" w14:textId="77777777" w:rsidR="006D6196" w:rsidRPr="0065427A" w:rsidRDefault="006D6196" w:rsidP="006D6196">
      <w:pPr>
        <w:pStyle w:val="ListParagraph"/>
        <w:numPr>
          <w:ilvl w:val="0"/>
          <w:numId w:val="331"/>
        </w:numPr>
      </w:pPr>
      <w:r w:rsidRPr="0065427A">
        <w:t>Complete a solo travel assignment that contains at least two crossings of a lighted intersection. </w:t>
      </w:r>
    </w:p>
    <w:p w14:paraId="589F92CA" w14:textId="77777777" w:rsidR="006D6196" w:rsidRPr="0065427A" w:rsidRDefault="006D6196" w:rsidP="006D6196">
      <w:pPr>
        <w:pStyle w:val="ListParagraph"/>
        <w:numPr>
          <w:ilvl w:val="0"/>
          <w:numId w:val="331"/>
        </w:numPr>
      </w:pPr>
      <w:r w:rsidRPr="0065427A">
        <w:t>Independently prepare French toast or grilled cheese on a stove top, a baked item or casserole in the oven, thoroughly clean their kitchen including washing dishes and cleaning the floor, and prepare a soup or pasta that requires chopping meat and/or vegetables. </w:t>
      </w:r>
    </w:p>
    <w:p w14:paraId="7CCF45B1" w14:textId="77777777" w:rsidR="006D6196" w:rsidRPr="0065427A" w:rsidRDefault="006D6196" w:rsidP="006D6196">
      <w:pPr>
        <w:pStyle w:val="ListParagraph"/>
        <w:numPr>
          <w:ilvl w:val="0"/>
          <w:numId w:val="331"/>
        </w:numPr>
      </w:pPr>
      <w:r w:rsidRPr="0065427A">
        <w:t>Send an email using Voiceover on an iPhone. </w:t>
      </w:r>
    </w:p>
    <w:p w14:paraId="36B1903C" w14:textId="77777777" w:rsidR="006D6196" w:rsidRPr="000A27E1" w:rsidRDefault="006D6196" w:rsidP="006D6196">
      <w:r w:rsidRPr="000A27E1">
        <w:t>Examples of goals that may be included on a direct staff member's goal document may include but are not limited to: </w:t>
      </w:r>
    </w:p>
    <w:p w14:paraId="54F72E3B" w14:textId="77777777" w:rsidR="006D6196" w:rsidRPr="000A27E1" w:rsidRDefault="006D6196" w:rsidP="006D6196">
      <w:pPr>
        <w:pStyle w:val="ListParagraph"/>
        <w:numPr>
          <w:ilvl w:val="0"/>
          <w:numId w:val="338"/>
        </w:numPr>
      </w:pPr>
      <w:r w:rsidRPr="000A27E1">
        <w:t>Write one page of contracted braille with 90% accuracy using a slate and stylus. </w:t>
      </w:r>
    </w:p>
    <w:p w14:paraId="29B55E82" w14:textId="77777777" w:rsidR="006D6196" w:rsidRPr="000A27E1" w:rsidRDefault="006D6196" w:rsidP="006D6196">
      <w:pPr>
        <w:pStyle w:val="ListParagraph"/>
        <w:numPr>
          <w:ilvl w:val="0"/>
          <w:numId w:val="338"/>
        </w:numPr>
      </w:pPr>
      <w:r w:rsidRPr="000A27E1">
        <w:t>Type and edit a one-page document using a computer with a screen reader. </w:t>
      </w:r>
    </w:p>
    <w:p w14:paraId="2DF7693C" w14:textId="77777777" w:rsidR="006D6196" w:rsidRPr="000A27E1" w:rsidRDefault="006D6196" w:rsidP="006D6196">
      <w:pPr>
        <w:pStyle w:val="ListParagraph"/>
        <w:numPr>
          <w:ilvl w:val="0"/>
          <w:numId w:val="338"/>
        </w:numPr>
      </w:pPr>
      <w:r w:rsidRPr="000A27E1">
        <w:t>Complete a solo bus travel route. </w:t>
      </w:r>
    </w:p>
    <w:p w14:paraId="078CEBA2" w14:textId="77777777" w:rsidR="006D6196" w:rsidRPr="000A27E1" w:rsidRDefault="006D6196" w:rsidP="006D6196">
      <w:pPr>
        <w:pStyle w:val="ListParagraph"/>
        <w:numPr>
          <w:ilvl w:val="0"/>
          <w:numId w:val="338"/>
        </w:numPr>
      </w:pPr>
      <w:r w:rsidRPr="000A27E1">
        <w:t>Prepare and serve a three-course meal for at least 6 guests. </w:t>
      </w:r>
    </w:p>
    <w:p w14:paraId="4438483E" w14:textId="77777777" w:rsidR="006D6196" w:rsidRPr="000A27E1" w:rsidRDefault="006D6196" w:rsidP="006D6196">
      <w:r w:rsidRPr="000A27E1">
        <w:t>The Director may alter, defer, or waive this requirement based on previous structured discovery training, experience, or operational needs. </w:t>
      </w:r>
    </w:p>
    <w:p w14:paraId="3E385AAD" w14:textId="77777777" w:rsidR="006D6196" w:rsidRPr="000A27E1" w:rsidRDefault="006D6196" w:rsidP="006D6196">
      <w:r w:rsidRPr="000A27E1">
        <w:t>Performance during staff training will be evaluated as follows: </w:t>
      </w:r>
    </w:p>
    <w:p w14:paraId="12FB64C2" w14:textId="77777777" w:rsidR="006D6196" w:rsidRPr="000A27E1" w:rsidRDefault="006D6196" w:rsidP="006D6196">
      <w:pPr>
        <w:numPr>
          <w:ilvl w:val="0"/>
          <w:numId w:val="334"/>
        </w:numPr>
      </w:pPr>
      <w:r w:rsidRPr="000A27E1">
        <w:t>How has this staff member demonstrated a positive attitude toward blindness? Give concrete examples. </w:t>
      </w:r>
    </w:p>
    <w:p w14:paraId="51552C02" w14:textId="77777777" w:rsidR="006D6196" w:rsidRPr="000A27E1" w:rsidRDefault="006D6196" w:rsidP="006D6196">
      <w:pPr>
        <w:numPr>
          <w:ilvl w:val="0"/>
          <w:numId w:val="335"/>
        </w:numPr>
      </w:pPr>
      <w:r w:rsidRPr="000A27E1">
        <w:t>Has the staff member treated blind students and colleagues as equals? Give examples. </w:t>
      </w:r>
    </w:p>
    <w:p w14:paraId="4B863825" w14:textId="77777777" w:rsidR="006D6196" w:rsidRPr="000A27E1" w:rsidRDefault="006D6196" w:rsidP="006D6196">
      <w:pPr>
        <w:numPr>
          <w:ilvl w:val="0"/>
          <w:numId w:val="336"/>
        </w:numPr>
      </w:pPr>
      <w:r w:rsidRPr="000A27E1">
        <w:t>Has the staff member overcome misconceptions regarding the capabilities of blind people and the hierarchy of sight? Give examples. </w:t>
      </w:r>
    </w:p>
    <w:p w14:paraId="7724C119" w14:textId="77777777" w:rsidR="006D6196" w:rsidRPr="000A27E1" w:rsidRDefault="006D6196" w:rsidP="006D6196">
      <w:pPr>
        <w:numPr>
          <w:ilvl w:val="0"/>
          <w:numId w:val="337"/>
        </w:numPr>
      </w:pPr>
      <w:r w:rsidRPr="000A27E1">
        <w:lastRenderedPageBreak/>
        <w:t xml:space="preserve">Has the staff </w:t>
      </w:r>
      <w:proofErr w:type="gramStart"/>
      <w:r w:rsidRPr="000A27E1">
        <w:t>member</w:t>
      </w:r>
      <w:proofErr w:type="gramEnd"/>
      <w:r w:rsidRPr="000A27E1">
        <w:t xml:space="preserve"> met goals and achieved milestones that they were proud of under learning shades? Give examples. </w:t>
      </w:r>
    </w:p>
    <w:p w14:paraId="5810DE3B" w14:textId="77777777" w:rsidR="006D6196" w:rsidRDefault="006D6196" w:rsidP="006D6196">
      <w:r w:rsidRPr="000A27E1">
        <w:t>Section 2: New Staff Seminar &amp; Shadowing of Staff </w:t>
      </w:r>
    </w:p>
    <w:p w14:paraId="1A2A6AE8" w14:textId="77777777" w:rsidR="006D6196" w:rsidRPr="000A27E1" w:rsidRDefault="006D6196" w:rsidP="006D6196">
      <w:r w:rsidRPr="000A27E1">
        <w:t>New Staff Seminar will consist of 30 hours of small group classes covering the following topics: </w:t>
      </w:r>
    </w:p>
    <w:p w14:paraId="68540837" w14:textId="77777777" w:rsidR="006D6196" w:rsidRPr="000A27E1" w:rsidRDefault="006D6196" w:rsidP="006D6196">
      <w:pPr>
        <w:pStyle w:val="ListParagraph"/>
        <w:numPr>
          <w:ilvl w:val="0"/>
          <w:numId w:val="339"/>
        </w:numPr>
      </w:pPr>
      <w:r w:rsidRPr="000A27E1">
        <w:t>Agency history </w:t>
      </w:r>
    </w:p>
    <w:p w14:paraId="7ACC202F" w14:textId="77777777" w:rsidR="006D6196" w:rsidRPr="000A27E1" w:rsidRDefault="006D6196" w:rsidP="006D6196">
      <w:pPr>
        <w:pStyle w:val="ListParagraph"/>
        <w:numPr>
          <w:ilvl w:val="0"/>
          <w:numId w:val="339"/>
        </w:numPr>
      </w:pPr>
      <w:r w:rsidRPr="000A27E1">
        <w:t>Consumer organizations </w:t>
      </w:r>
    </w:p>
    <w:p w14:paraId="03FBB519" w14:textId="77777777" w:rsidR="006D6196" w:rsidRPr="000A27E1" w:rsidRDefault="006D6196" w:rsidP="006D6196">
      <w:pPr>
        <w:pStyle w:val="ListParagraph"/>
        <w:numPr>
          <w:ilvl w:val="0"/>
          <w:numId w:val="339"/>
        </w:numPr>
      </w:pPr>
      <w:r w:rsidRPr="000A27E1">
        <w:t>Discussion of agency mission and philosophy </w:t>
      </w:r>
    </w:p>
    <w:p w14:paraId="6A5F23AC" w14:textId="77777777" w:rsidR="006D6196" w:rsidRPr="000A27E1" w:rsidRDefault="006D6196" w:rsidP="006D6196">
      <w:pPr>
        <w:pStyle w:val="ListParagraph"/>
        <w:numPr>
          <w:ilvl w:val="0"/>
          <w:numId w:val="339"/>
        </w:numPr>
      </w:pPr>
      <w:r w:rsidRPr="000A27E1">
        <w:t>Agency structure and purposes of each division </w:t>
      </w:r>
    </w:p>
    <w:p w14:paraId="5EE86209" w14:textId="77777777" w:rsidR="006D6196" w:rsidRPr="000A27E1" w:rsidRDefault="006D6196" w:rsidP="006D6196">
      <w:r w:rsidRPr="000A27E1">
        <w:t>All new staff must spend at least one-half day with each of the following staff members as part of their new staff training: </w:t>
      </w:r>
    </w:p>
    <w:p w14:paraId="1405EA55" w14:textId="77777777" w:rsidR="006D6196" w:rsidRPr="000A27E1" w:rsidRDefault="006D6196" w:rsidP="006D6196">
      <w:pPr>
        <w:pStyle w:val="ListParagraph"/>
        <w:numPr>
          <w:ilvl w:val="0"/>
          <w:numId w:val="340"/>
        </w:numPr>
      </w:pPr>
      <w:r w:rsidRPr="000A27E1">
        <w:t>Library staff </w:t>
      </w:r>
    </w:p>
    <w:p w14:paraId="41FB8A68" w14:textId="77777777" w:rsidR="006D6196" w:rsidRPr="000A27E1" w:rsidRDefault="006D6196" w:rsidP="006D6196">
      <w:pPr>
        <w:pStyle w:val="ListParagraph"/>
        <w:numPr>
          <w:ilvl w:val="0"/>
          <w:numId w:val="340"/>
        </w:numPr>
      </w:pPr>
      <w:r w:rsidRPr="000A27E1">
        <w:t>VR counselor </w:t>
      </w:r>
    </w:p>
    <w:p w14:paraId="69F99537" w14:textId="77777777" w:rsidR="006D6196" w:rsidRPr="000A27E1" w:rsidRDefault="006D6196" w:rsidP="006D6196">
      <w:pPr>
        <w:pStyle w:val="ListParagraph"/>
        <w:numPr>
          <w:ilvl w:val="0"/>
          <w:numId w:val="340"/>
        </w:numPr>
      </w:pPr>
      <w:r w:rsidRPr="000A27E1">
        <w:t>VR teacher </w:t>
      </w:r>
    </w:p>
    <w:p w14:paraId="26DE4C3A" w14:textId="77777777" w:rsidR="006D6196" w:rsidRPr="000A27E1" w:rsidRDefault="006D6196" w:rsidP="006D6196">
      <w:pPr>
        <w:pStyle w:val="ListParagraph"/>
        <w:numPr>
          <w:ilvl w:val="0"/>
          <w:numId w:val="340"/>
        </w:numPr>
      </w:pPr>
      <w:r w:rsidRPr="000A27E1">
        <w:t>IL teacher </w:t>
      </w:r>
    </w:p>
    <w:p w14:paraId="391F2077" w14:textId="77777777" w:rsidR="006D6196" w:rsidRPr="000A27E1" w:rsidRDefault="006D6196" w:rsidP="006D6196">
      <w:pPr>
        <w:pStyle w:val="ListParagraph"/>
        <w:numPr>
          <w:ilvl w:val="0"/>
          <w:numId w:val="340"/>
        </w:numPr>
      </w:pPr>
      <w:r w:rsidRPr="000A27E1">
        <w:t>Rehabilitation technology specialist </w:t>
      </w:r>
    </w:p>
    <w:p w14:paraId="7A2D556F" w14:textId="77777777" w:rsidR="006D6196" w:rsidRPr="000A27E1" w:rsidRDefault="006D6196" w:rsidP="006D6196">
      <w:r w:rsidRPr="000A27E1">
        <w:t>In addition, each new employee is expected to do each of the following before the completion of the probationary period: </w:t>
      </w:r>
    </w:p>
    <w:p w14:paraId="38338C38" w14:textId="77777777" w:rsidR="006D6196" w:rsidRPr="000A27E1" w:rsidRDefault="006D6196" w:rsidP="006D6196">
      <w:pPr>
        <w:pStyle w:val="ListParagraph"/>
        <w:numPr>
          <w:ilvl w:val="0"/>
          <w:numId w:val="341"/>
        </w:numPr>
      </w:pPr>
      <w:r w:rsidRPr="000A27E1">
        <w:t>Attend at least one meeting of a local chapter of each of the consumer organizations </w:t>
      </w:r>
    </w:p>
    <w:p w14:paraId="70C4EBC1" w14:textId="77777777" w:rsidR="001B1978" w:rsidRDefault="006D6196" w:rsidP="006D6196">
      <w:pPr>
        <w:pStyle w:val="ListParagraph"/>
        <w:numPr>
          <w:ilvl w:val="0"/>
          <w:numId w:val="341"/>
        </w:numPr>
      </w:pPr>
      <w:r w:rsidRPr="000A27E1">
        <w:t xml:space="preserve">Attend one meeting of the Iowa Commission for the Blind Board </w:t>
      </w:r>
    </w:p>
    <w:p w14:paraId="2C9714CA" w14:textId="150EB866" w:rsidR="006D6196" w:rsidRDefault="006D6196" w:rsidP="001B1978">
      <w:r w:rsidRPr="000A27E1">
        <w:t>Section 3: Continuing Education Requirements </w:t>
      </w:r>
    </w:p>
    <w:p w14:paraId="5D640DC8" w14:textId="77777777" w:rsidR="009D5C3B" w:rsidRPr="009D5C3B" w:rsidRDefault="009D5C3B" w:rsidP="009D5C3B">
      <w:r w:rsidRPr="009D5C3B">
        <w:t xml:space="preserve">All IDB staff will, as part of their annual evaluation and IPPE development, meet with their supervisor to discuss their </w:t>
      </w:r>
      <w:proofErr w:type="gramStart"/>
      <w:r w:rsidRPr="009D5C3B">
        <w:t>particular training</w:t>
      </w:r>
      <w:proofErr w:type="gramEnd"/>
      <w:r w:rsidRPr="009D5C3B">
        <w:t xml:space="preserve"> needs for the coming year. The staff member and their supervisor will jointly create training completion </w:t>
      </w:r>
      <w:proofErr w:type="gramStart"/>
      <w:r w:rsidRPr="009D5C3B">
        <w:t>expectations</w:t>
      </w:r>
      <w:proofErr w:type="gramEnd"/>
      <w:r w:rsidRPr="009D5C3B">
        <w:t xml:space="preserve"> and those expectations will be written into the IPPE goals and evaluated in the next annual evaluation.</w:t>
      </w:r>
    </w:p>
    <w:p w14:paraId="62719D07" w14:textId="77777777" w:rsidR="009D5C3B" w:rsidRPr="009D5C3B" w:rsidRDefault="009D5C3B" w:rsidP="009D5C3B">
      <w:r w:rsidRPr="009D5C3B">
        <w:t>Staff Requirements</w:t>
      </w:r>
    </w:p>
    <w:p w14:paraId="3BA1FA8C" w14:textId="77777777" w:rsidR="009D5C3B" w:rsidRPr="009D5C3B" w:rsidRDefault="009D5C3B" w:rsidP="009D5C3B">
      <w:r w:rsidRPr="009D5C3B">
        <w:t xml:space="preserve">All IDB staff will complete the following </w:t>
      </w:r>
      <w:proofErr w:type="gramStart"/>
      <w:r w:rsidRPr="009D5C3B">
        <w:t>trainings</w:t>
      </w:r>
      <w:proofErr w:type="gramEnd"/>
      <w:r w:rsidRPr="009D5C3B">
        <w:t xml:space="preserve"> annually: </w:t>
      </w:r>
    </w:p>
    <w:p w14:paraId="5015A101" w14:textId="77777777" w:rsidR="009D5C3B" w:rsidRPr="009D5C3B" w:rsidRDefault="009D5C3B" w:rsidP="009D5C3B">
      <w:pPr>
        <w:numPr>
          <w:ilvl w:val="0"/>
          <w:numId w:val="417"/>
        </w:numPr>
      </w:pPr>
      <w:r w:rsidRPr="009D5C3B">
        <w:t>Cyber security training</w:t>
      </w:r>
    </w:p>
    <w:p w14:paraId="68CE7C87" w14:textId="77777777" w:rsidR="009D5C3B" w:rsidRPr="009D5C3B" w:rsidRDefault="009D5C3B" w:rsidP="009D5C3B">
      <w:pPr>
        <w:numPr>
          <w:ilvl w:val="0"/>
          <w:numId w:val="418"/>
        </w:numPr>
      </w:pPr>
      <w:r w:rsidRPr="009D5C3B">
        <w:t>Sexual harassment and violence free workplace training</w:t>
      </w:r>
    </w:p>
    <w:p w14:paraId="548C26BA" w14:textId="77777777" w:rsidR="009D5C3B" w:rsidRPr="009D5C3B" w:rsidRDefault="009D5C3B" w:rsidP="009D5C3B">
      <w:r w:rsidRPr="009D5C3B">
        <w:t>All IDB staff will complete and maintain certification:</w:t>
      </w:r>
    </w:p>
    <w:p w14:paraId="1FB685B0" w14:textId="77777777" w:rsidR="009D5C3B" w:rsidRPr="009D5C3B" w:rsidRDefault="009D5C3B" w:rsidP="009D5C3B">
      <w:pPr>
        <w:numPr>
          <w:ilvl w:val="0"/>
          <w:numId w:val="419"/>
        </w:numPr>
      </w:pPr>
      <w:r w:rsidRPr="009D5C3B">
        <w:lastRenderedPageBreak/>
        <w:t>Mandatory reporter training</w:t>
      </w:r>
    </w:p>
    <w:p w14:paraId="38337BCB" w14:textId="77777777" w:rsidR="009D5C3B" w:rsidRPr="009D5C3B" w:rsidRDefault="009D5C3B" w:rsidP="009D5C3B">
      <w:pPr>
        <w:numPr>
          <w:ilvl w:val="0"/>
          <w:numId w:val="420"/>
        </w:numPr>
      </w:pPr>
      <w:r w:rsidRPr="009D5C3B">
        <w:t>Mental health first aid training</w:t>
      </w:r>
    </w:p>
    <w:p w14:paraId="2A20DFD5" w14:textId="77777777" w:rsidR="009D5C3B" w:rsidRPr="009D5C3B" w:rsidRDefault="009D5C3B" w:rsidP="009D5C3B">
      <w:r w:rsidRPr="009D5C3B">
        <w:t>At least one volunteer from each work unit will obtain and maintain first aid certification. </w:t>
      </w:r>
    </w:p>
    <w:p w14:paraId="4A37B3FD" w14:textId="77777777" w:rsidR="009D5C3B" w:rsidRPr="009D5C3B" w:rsidRDefault="009D5C3B" w:rsidP="009D5C3B">
      <w:r w:rsidRPr="009D5C3B">
        <w:t>At least two volunteers who work on each floor of the building will participate in quarterly evacuation chair training.</w:t>
      </w:r>
    </w:p>
    <w:p w14:paraId="4F6A4914" w14:textId="2FB34708" w:rsidR="006D6196" w:rsidRPr="00B70291" w:rsidRDefault="006D6196" w:rsidP="006D6196">
      <w:r w:rsidRPr="00B70291">
        <w:t xml:space="preserve">IDB also participates in additional collaborations such as the Brain Injury Advisory Council, the Iowa Coalition for Integration and Employment, and the </w:t>
      </w:r>
      <w:proofErr w:type="spellStart"/>
      <w:r w:rsidRPr="00B70291">
        <w:t>DeafBlind</w:t>
      </w:r>
      <w:proofErr w:type="spellEnd"/>
      <w:r w:rsidRPr="00B70291">
        <w:t xml:space="preserve"> Advisory Team to further understand the functional limitations and vocational implications of the functional limitations on employment. Counselors attend the Iowa Workforce Development business engagement meetings to learn about employer needs in that specific territory. Counselors maintain a professional relationship with their local partners such as IVRS and IWD which has resulted in learning about employer needs and labor market in their area as well. IDB is committed to providing staff with training opportunities to support the Department's mission and goals to assist clients with achieving successful competitive integrated employment. </w:t>
      </w:r>
    </w:p>
    <w:p w14:paraId="3B826BBE" w14:textId="77777777" w:rsidR="006D6196" w:rsidRPr="00B70291" w:rsidRDefault="006D6196" w:rsidP="006D6196">
      <w:r w:rsidRPr="00B70291">
        <w:t xml:space="preserve">The Department actively assesses the training needs of all employees. The employee performance evaluation document is used to review an employee’s performance and to identify training needs. In addition to annual individual performance reviews, the Department surveys the staff annually to determine the training or resources they require to perform their duties more efficiently and effectively. Vocational rehabilitation employees have participated in the following training activities: Quarterly in-service training activities focus on improving knowledge and understanding of rehabilitation topics, development and demonstration of new skill levels and organizational change projects that enhance achievement of employment outcomes for blind individuals. Performance and Development Solutions (PDS) courses are provided by the Iowa Department of Administrative Services / Human Resources Enterprise on a wide range of general topics and transferable job skills. In-house training in classroom settings and one-on-one training is made available to all employees depending upon </w:t>
      </w:r>
      <w:proofErr w:type="gramStart"/>
      <w:r w:rsidRPr="00B70291">
        <w:t>the need</w:t>
      </w:r>
      <w:proofErr w:type="gramEnd"/>
      <w:r w:rsidRPr="00B70291">
        <w:t>. </w:t>
      </w:r>
    </w:p>
    <w:p w14:paraId="156C2BF2" w14:textId="77777777" w:rsidR="006D6196" w:rsidRPr="00B70291" w:rsidRDefault="006D6196" w:rsidP="006D6196">
      <w:r w:rsidRPr="00B70291">
        <w:t xml:space="preserve">Retention of qualified personnel is addressed through CEU credit for staff training, as well as opportunities for expanding skills and knowledge in a variety of areas. Leadership development and capacity-building opportunities are offered through personnel development seminars available to staff including </w:t>
      </w:r>
      <w:r w:rsidRPr="00B70291">
        <w:lastRenderedPageBreak/>
        <w:t>management certifications and continuous quality improvement certification courses. Some management employees have attended the National Rehabilitation Leadership Institute. Employees are encouraged to participate in professional organizations such as the National Rehabilitation Association and National Council of State Agencies for the Blind in leadership roles. </w:t>
      </w:r>
    </w:p>
    <w:p w14:paraId="71DEA72C" w14:textId="77777777" w:rsidR="006D6196" w:rsidRPr="00BC613D" w:rsidRDefault="006D6196" w:rsidP="006D6196">
      <w:r w:rsidRPr="00B70291">
        <w:t xml:space="preserve">Employees acquire information about current research by participating in professional conferences, attending training on a variety of topics, and through professional publications, such as the Journal of Rehabilitation, the Journal of Visual Impairments and Blindness, and Institute on Rehabilitation Issues (IRI) publications. Employees are asked to submit reports on conference findings to the Department’s training grant administrator and their supervisor. These reports include summaries of significant issues or findings, assessments of the conference’s information </w:t>
      </w:r>
      <w:proofErr w:type="gramStart"/>
      <w:r w:rsidRPr="00B70291">
        <w:t>to</w:t>
      </w:r>
      <w:proofErr w:type="gramEnd"/>
      <w:r w:rsidRPr="00B70291">
        <w:t xml:space="preserve"> their work, and an evaluation of the value of conference </w:t>
      </w:r>
      <w:proofErr w:type="gramStart"/>
      <w:r w:rsidRPr="00B70291">
        <w:t>to</w:t>
      </w:r>
      <w:proofErr w:type="gramEnd"/>
      <w:r w:rsidRPr="00B70291">
        <w:t xml:space="preserve"> other staff. Further, employees who have attended conferences or training sessions provide updates on results of research or new information to others at the in-service meetings. </w:t>
      </w:r>
    </w:p>
    <w:p w14:paraId="05C02F09" w14:textId="77777777" w:rsidR="006D6196" w:rsidRDefault="006D6196" w:rsidP="006D6196">
      <w:pPr>
        <w:pStyle w:val="Heading4"/>
      </w:pPr>
      <w:r>
        <w:t xml:space="preserve">3. </w:t>
      </w:r>
      <w:r w:rsidRPr="009E2093">
        <w:t>Description of VR agency policies and procedures for the establishment and maintenance of personnel standards consistent with section 101(a)(7)(B) to ensure that VR agency professional and paraprofessional personnel are adequately trained and prepared, including—</w:t>
      </w:r>
    </w:p>
    <w:p w14:paraId="38D91D0C" w14:textId="77777777" w:rsidR="006D6196" w:rsidRDefault="006D6196" w:rsidP="006D6196">
      <w:pPr>
        <w:pStyle w:val="Heading5"/>
      </w:pPr>
      <w:r>
        <w:t xml:space="preserve">A. </w:t>
      </w:r>
      <w:r w:rsidRPr="009E2093">
        <w:t>Standards that are consistent with any national or State-approved or -recognized certification, licensing, registration, or other comparable requirements that apply to the profession or discipline in which such personnel are providing VR services; and</w:t>
      </w:r>
    </w:p>
    <w:p w14:paraId="7C3C38B6" w14:textId="77777777" w:rsidR="006D6196" w:rsidRDefault="006D6196" w:rsidP="006D6196">
      <w:pPr>
        <w:pStyle w:val="Heading5"/>
      </w:pPr>
      <w:r>
        <w:t xml:space="preserve">B. </w:t>
      </w:r>
      <w:r w:rsidRPr="007B131B">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14:paraId="2D5898C7" w14:textId="77777777" w:rsidR="006D6196" w:rsidRPr="00F32D68" w:rsidRDefault="006D6196" w:rsidP="006D6196">
      <w:r w:rsidRPr="00F32D68">
        <w:t>The Department for the Blind has defined and implemented personnel standards for vocational rehabilitation counselors based on state approved and recognized certification requirements promulgated under the Iowa Administrative Procedure Act. The following standards for VR counselors are based on the highest entry-level degree needed under the existing state certification requirements codified in subrule 111-2.1, Iowa Administrative Code: 2.1(2) service specialist for the blind 2 and senior service specialist for the blind 1 (vocational rehabilitation counselor). Certification shall be required of all vocational rehabilitation counselors employed by the Department: </w:t>
      </w:r>
    </w:p>
    <w:p w14:paraId="3AE9CB1B" w14:textId="77777777" w:rsidR="006D6196" w:rsidRPr="00F32D68" w:rsidRDefault="006D6196" w:rsidP="006D6196">
      <w:pPr>
        <w:numPr>
          <w:ilvl w:val="0"/>
          <w:numId w:val="347"/>
        </w:numPr>
      </w:pPr>
      <w:r w:rsidRPr="00F32D68">
        <w:lastRenderedPageBreak/>
        <w:t>At the time of hire into the position, an individual holding at least a bachelor’s degree from an accredited college or university and one year of work experience shall be granted provisional certification. Exceptions regarding education and experience can only be made by the Commission for the Blind upon the recommendation of the director. Provisional certification shall be recognized for a maximum period of 18 months. </w:t>
      </w:r>
    </w:p>
    <w:p w14:paraId="3621A938" w14:textId="77777777" w:rsidR="006D6196" w:rsidRPr="00F0327B" w:rsidRDefault="006D6196" w:rsidP="006D6196">
      <w:pPr>
        <w:numPr>
          <w:ilvl w:val="0"/>
          <w:numId w:val="348"/>
        </w:numPr>
      </w:pPr>
      <w:r w:rsidRPr="00F32D68">
        <w:t>An individual may obtain full certification as a vocational rehabilitation counselor by demonstrating competency in the following areas: 1. Knowledge, understanding, and implementation of the Department’s positive philosophy of blindness. 2. Knowledge of the Department’s programs. 3. Skills in career planning and development. 4. Knowledge of placement techniques and practices. 5. Knowledge of occupational information, job site </w:t>
      </w:r>
      <w:r w:rsidRPr="00F0327B">
        <w:t>evaluation, and job analysis. 6. Knowledge and development of alternative techniques of blindness. 7. Knowledge of rehabilitation technology services. 8. Knowledge of disability and related issues. 9. Advocacy. 10. Case management. 11. Adjustment to blindness counseling. 12. Assessment of consumer needs. 13. Public education and outreach. 14. Teamwork and problem solving. </w:t>
      </w:r>
    </w:p>
    <w:p w14:paraId="44659E16" w14:textId="77777777" w:rsidR="006D6196" w:rsidRDefault="006D6196" w:rsidP="006D6196">
      <w:pPr>
        <w:numPr>
          <w:ilvl w:val="0"/>
          <w:numId w:val="348"/>
        </w:numPr>
      </w:pPr>
      <w:r w:rsidRPr="00F0327B">
        <w:t>An individual holding at least a bachelor’s degree from an accredited college or university, who has been employed by the Department as a service specialist for the blind 2 or senior service specialist for the blind 1 (vocational rehabilitation counselor) for a minimum of six months on the date this rule is finalized, shall be considered to be a fully certified vocational rehabilitation counselor, as long as the individual maintains unbroken employment with the Department in that classification. </w:t>
      </w:r>
    </w:p>
    <w:p w14:paraId="096E9C8B" w14:textId="77777777" w:rsidR="006D6196" w:rsidRPr="00F0327B" w:rsidRDefault="006D6196" w:rsidP="006D6196">
      <w:r w:rsidRPr="00F0327B">
        <w:t>These standards, ensure that the professional personnel needed within the Department to carry out the vocational rehabilitation program are appropriately and adequately prepared and trained. Professional staff at the Department meet, or are working toward meeting, these standards. To maintain standards, personnel must participate in ongoing training through the Department. </w:t>
      </w:r>
    </w:p>
    <w:p w14:paraId="73783F35" w14:textId="77777777" w:rsidR="006D6196" w:rsidRPr="00F32D68" w:rsidRDefault="006D6196" w:rsidP="006D6196">
      <w:r w:rsidRPr="00F0327B">
        <w:t xml:space="preserve">Evaluation of recruitment practices is based on the Department’s ability to hire and train qualified personnel. These practices will continue to be evaluated as additional hiring becomes necessary. As a general practice, the Department does not hire individuals who do not meet the established personnel standards for the services specialist for the blind 2 or senior service specialist for the blind 1 (vocational rehabilitation counselor) positions. In the event an individual </w:t>
      </w:r>
      <w:proofErr w:type="gramStart"/>
      <w:r w:rsidRPr="00F0327B">
        <w:t>is hired who</w:t>
      </w:r>
      <w:proofErr w:type="gramEnd"/>
      <w:r w:rsidRPr="00F0327B">
        <w:t xml:space="preserve"> does not meet the Department’s personnel standards that individual would </w:t>
      </w:r>
      <w:r w:rsidRPr="00F0327B">
        <w:lastRenderedPageBreak/>
        <w:t>be expected to meet those standards within an established timeframe. The Department would devise a schedule by which the individual must report on progress and by which time he or she must meet the standards. Failure to meet the standards within the established timeframe would result in termination or reassignment. </w:t>
      </w:r>
    </w:p>
    <w:p w14:paraId="671DD5BA" w14:textId="77777777" w:rsidR="006D6196" w:rsidRDefault="006D6196" w:rsidP="006D6196">
      <w:pPr>
        <w:pStyle w:val="Heading4"/>
      </w:pPr>
      <w:r>
        <w:t xml:space="preserve">4. </w:t>
      </w:r>
      <w:r w:rsidRPr="007B131B">
        <w:t xml:space="preserve">Method(s) the VR agency uses to ensure that personnel </w:t>
      </w:r>
      <w:proofErr w:type="gramStart"/>
      <w:r w:rsidRPr="007B131B">
        <w:t>are able to</w:t>
      </w:r>
      <w:proofErr w:type="gramEnd"/>
      <w:r w:rsidRPr="007B131B">
        <w:t xml:space="preserve"> communicate in appropriate modes of communication with or in the native language of applicants or eligible individuals who have limited English speaking ability.</w:t>
      </w:r>
    </w:p>
    <w:p w14:paraId="7E9D3BF9" w14:textId="77777777" w:rsidR="006D6196" w:rsidRPr="00666967" w:rsidRDefault="006D6196" w:rsidP="006D6196">
      <w:r w:rsidRPr="00666967">
        <w:t xml:space="preserve">The Department contracts with qualified interpreters for individuals who are not proficient in English or who use sign language. Employees are routinely counseled on how to locate qualified interpreters. Independent contracts are established as needed to obtain services from individuals who can communicate in the native language of applicants or eligible individuals who have limited English speaking ability or in appropriate modes of communication with applicants or eligible individuals. Contracts have included but are not limited to the following languages: American Sign Language, including Tactile Signing for </w:t>
      </w:r>
      <w:proofErr w:type="spellStart"/>
      <w:r w:rsidRPr="00666967">
        <w:t>DeafBlind</w:t>
      </w:r>
      <w:proofErr w:type="spellEnd"/>
      <w:r w:rsidRPr="00666967">
        <w:t xml:space="preserve"> individuals, Spanish, Vietnamese, Burmese, Swahili and others according to the needs of applicants and eligible individuals. IDB, through the work of our vocational rehabilitation program administrator and the Iowa Client Assistance Program, has made available an orientation video for outreach purposes which is completed in American Sign Language. </w:t>
      </w:r>
    </w:p>
    <w:p w14:paraId="7112C5E0" w14:textId="77777777" w:rsidR="006D6196" w:rsidRPr="00F0327B" w:rsidRDefault="006D6196" w:rsidP="006D6196">
      <w:r w:rsidRPr="00666967">
        <w:t>The Department’s Instructional Materials Center staff provide individuals, educators, partners, employers and businesses with information and resources to meet accessibility needs through trainings and accessible materials. Training materials are provided in the eligible individual’s preferred means of communication, including Braille, large print, or electronic formats. Braille is an integral part of the training that all IDB’s professional personnel receive. </w:t>
      </w:r>
    </w:p>
    <w:p w14:paraId="783E1D7B" w14:textId="77777777" w:rsidR="006D6196" w:rsidRDefault="006D6196" w:rsidP="006D6196">
      <w:pPr>
        <w:pStyle w:val="Heading4"/>
      </w:pPr>
      <w:r>
        <w:t xml:space="preserve">5. </w:t>
      </w:r>
      <w:r w:rsidRPr="007B131B">
        <w:t>As appropriate, describe the procedures and activities to coordinate the designated State unit's comprehensive system of personnel development with personnel development under the Individuals with Disabilities Education Act.</w:t>
      </w:r>
    </w:p>
    <w:p w14:paraId="01FDE250" w14:textId="77777777" w:rsidR="006D6196" w:rsidRPr="00024A12" w:rsidRDefault="006D6196" w:rsidP="006D6196">
      <w:r w:rsidRPr="00024A12">
        <w:t>IDB does not have formal procedures relating to the coordination of comprehensive system of personnel development activities with IDEA personnel. The Department pursues the following activities to coordinate the system of personnel development with personnel development activities under the Individuals with Disabilities Education Act (IDEA): </w:t>
      </w:r>
    </w:p>
    <w:p w14:paraId="03DFB676" w14:textId="77777777" w:rsidR="006D6196" w:rsidRPr="00024A12" w:rsidRDefault="006D6196" w:rsidP="006D6196">
      <w:r w:rsidRPr="00024A12">
        <w:lastRenderedPageBreak/>
        <w:t>Maintains an interagency agreement with the Iowa Department of Education (DE) which defines the roles and responsibilities of both agencies regarding transition activities. Through this agreement, the agencies provide technical assistance and training for staff providing services to students who are blind or have low vision. </w:t>
      </w:r>
    </w:p>
    <w:p w14:paraId="38678478" w14:textId="77777777" w:rsidR="006D6196" w:rsidRPr="00024A12" w:rsidRDefault="006D6196" w:rsidP="006D6196">
      <w:r w:rsidRPr="00024A12">
        <w:t>The Iowa Department for the Blind (IDB), the Iowa Educational Services for the Blind and Visually Impaired (IESBVI), and the Iowa Department of Education (DE) work collaboratively under the Statewide System for Vision Services. This system ensures collaboration in service delivery to children and youth who are blind or have low vision. Under this system, employees exchange information about their services and approaches to create effective working relationships. A standard referral procedure was developed because of this collaboration. </w:t>
      </w:r>
    </w:p>
    <w:p w14:paraId="7651B185" w14:textId="77777777" w:rsidR="006D6196" w:rsidRPr="00666967" w:rsidRDefault="006D6196" w:rsidP="006D6196">
      <w:r w:rsidRPr="00024A12">
        <w:t>Area education agencies (AEAs) personnel and local school district personnel participate in developing individual education plans (IEPs) for students with disabilities and in providing the specialized services those students require. Itinerant teachers of the visually impaired (TVI) provide vision-related IEP services to those students who are blind or have low vision. The TVI must refer all students who are receiving vision-related services to one of two statewide vision system’s regional directors prior to the development of the student’s transition IEP or no later than age fourteen. Through this collaborative effort and referral system, the Department can effectively coordinate its services with IESBVI and the AEAs to provide seamless transition from school, where all services are provided by the educational agencies (AEAs and local school districts), to vocational rehabilitation. IDB’s VR counselors participate in IEP meetings. Pre- Employment Transition Services are made available to potentially eligible students and eligible students with disabilities. IESBVI and IDB collaborate on several programs throughout the year to meet the needs of students who are blind or have low vision. </w:t>
      </w:r>
    </w:p>
    <w:p w14:paraId="3714263D" w14:textId="77777777" w:rsidR="006D6196" w:rsidRDefault="006D6196" w:rsidP="006D6196">
      <w:pPr>
        <w:pStyle w:val="Heading3"/>
      </w:pPr>
      <w:bookmarkStart w:id="10" w:name="_Toc214894789"/>
      <w:r>
        <w:t xml:space="preserve">j. </w:t>
      </w:r>
      <w:r w:rsidRPr="007B131B">
        <w:t>Coordination with Education Officials.</w:t>
      </w:r>
      <w:bookmarkEnd w:id="10"/>
    </w:p>
    <w:p w14:paraId="1B0BD3CB" w14:textId="77777777" w:rsidR="006D6196" w:rsidRDefault="006D6196" w:rsidP="006D6196">
      <w:pPr>
        <w:pStyle w:val="Heading4"/>
      </w:pPr>
      <w:r>
        <w:t xml:space="preserve">1. </w:t>
      </w:r>
      <w:r w:rsidRPr="007B131B">
        <w:t>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p>
    <w:p w14:paraId="2FC8E039" w14:textId="77777777" w:rsidR="006D6196" w:rsidRPr="00465120" w:rsidRDefault="006D6196" w:rsidP="006D6196">
      <w:r w:rsidRPr="00465120">
        <w:t xml:space="preserve">The Iowa Department for the Blind (IDB), the Iowa Braille School (Iowa Educational Services for the Blind and Visually Impaired — IESBVI), and the Iowa </w:t>
      </w:r>
      <w:r w:rsidRPr="00465120">
        <w:lastRenderedPageBreak/>
        <w:t xml:space="preserve">Department of Education (DE) have worked collaboratively through the Statewide System for Vision Services. This system ensures collaboration in service delivery to students who are blind, </w:t>
      </w:r>
      <w:proofErr w:type="spellStart"/>
      <w:r w:rsidRPr="00465120">
        <w:t>DeafBlind</w:t>
      </w:r>
      <w:proofErr w:type="spellEnd"/>
      <w:r w:rsidRPr="00465120">
        <w:t xml:space="preserve"> or have low vision, including students with the most significant disabilities. Through this system, staff can exchange information about their services and approaches to </w:t>
      </w:r>
      <w:proofErr w:type="gramStart"/>
      <w:r w:rsidRPr="00465120">
        <w:t>create</w:t>
      </w:r>
      <w:proofErr w:type="gramEnd"/>
      <w:r w:rsidRPr="00465120">
        <w:t xml:space="preserve"> effective working relationships which will enhance educational and transition outcomes. </w:t>
      </w:r>
    </w:p>
    <w:p w14:paraId="484EBD81" w14:textId="77777777" w:rsidR="006D6196" w:rsidRPr="00465120" w:rsidRDefault="006D6196" w:rsidP="006D6196">
      <w:r w:rsidRPr="00465120">
        <w:t>The IDB collaborates with the DE, local education agencies, and area education agencies, in addition to IESBVI to provide the five pre-employment transition services required activities to students with documented disabilities (ages 14-21) as defined under §361.5(c)(51), based on individual need, once a student requests or is recommended for one or more pre-employment transition services. In the state of Iowa, pre-employment transition services are provided to a student with a disability who meets all of the following criteria: 1) is at least 14 years old but no more than 21 years of age (has not yet reached 22nd birthday); has a disability that would make them eligible or potentially eligible for IDB’s vocational rehabilitation services and has submitted the required qualifying medical documentation signed by a medical provider or a copy of an IEP or 504 plan; and has documentation confirming enrollment as a student in an educational program. Section j.2 outlines the scope of the interagency agreement between IDB and the Department of Education. </w:t>
      </w:r>
    </w:p>
    <w:p w14:paraId="0FC8CCB1" w14:textId="77777777" w:rsidR="006D6196" w:rsidRDefault="006D6196" w:rsidP="006D6196">
      <w:r w:rsidRPr="00465120">
        <w:t xml:space="preserve">IDB maintains a memorandum of understanding (MOU) with Iowa Vocational Rehabilitation Services (IVRS). Through this MOU, IDB and IVRS strive to minimize duplication of effort and maximize the use of both agencies' resources and facilities in serving individuals with disabilities. The MOU states that Vocational Rehabilitation (Title IV) serves individuals with disabilities who have an impediment to employment, including students who are considered potentially eligible. IDB serves those individuals who have a visual disability that may constitute to that individual a substantial impediment to employment. IVRS serves all other individuals with disabling conditions that meet the eligibility criteria. In cases where substantial impediments to employment are caused by both the visual impairment and any other presenting disability, then the case is served by IDB. Whereas IVRS serves individuals who are deaf, IDB serves those who are determined to be deafblind. If a person is found to have a visual impairment or has a condition that will lead to progressive and/or rapid vision deterioration, that person is served by IDB. If an individual being served by IVRS experiences vision loss that constitutes visual impairment, IVRS will refer that individual to IDB. IVRS and IDB staff will coordinate a warm hand off, if </w:t>
      </w:r>
      <w:r w:rsidRPr="00465120">
        <w:lastRenderedPageBreak/>
        <w:t>applicable, and smooth transition of the case and ensure no interruption in services. </w:t>
      </w:r>
    </w:p>
    <w:p w14:paraId="25615913" w14:textId="77777777" w:rsidR="006D6196" w:rsidRPr="00111C2D" w:rsidRDefault="006D6196" w:rsidP="006D6196">
      <w:r w:rsidRPr="00111C2D">
        <w:t>The MOU with IVRS further states that when an individual applying for services from IVRS has a visual impairment, IVR staff will contact the IDB Intake Specialist or complete the online referral form within five business days. IDB staff will meet with the individual to determine eligibility. When the individual applying for services from IDB does not have a qualifying visual impairment but has other impairments that may make the individual eligible for vocational rehabilitation services, IDB staff will contact the local IVRS office or complete the online application form with the individual within five business days after which IVRS staff will meet with the individual to determine eligibility. </w:t>
      </w:r>
    </w:p>
    <w:p w14:paraId="22A2FF47" w14:textId="77777777" w:rsidR="006D6196" w:rsidRPr="00111C2D" w:rsidRDefault="006D6196" w:rsidP="006D6196">
      <w:r w:rsidRPr="00111C2D">
        <w:t xml:space="preserve">Within the MOU, IDB and IVRS have agreed that IDB is able to submit referrals to programs contracted through IVRS when the individual meets the requirements defined within the specific contract. When IDB determines that an IDB client would benefit from participation in an IVRS contracted program, IDB will compensate IVRS for services provided. IVRS will invoice IDB for all costs incurred for each individual participating and will provide generated reports to IDB outlining services rendered by contracted staff. IDB provides IVRS with demographic information, eligibility documentation, and Pre‐Employment Transition Services (Pre‐ETS) Agreement and/or a copy of the Individualized Plan for Employment (IPE) for </w:t>
      </w:r>
      <w:proofErr w:type="gramStart"/>
      <w:r w:rsidRPr="00111C2D">
        <w:t>each individual</w:t>
      </w:r>
      <w:proofErr w:type="gramEnd"/>
      <w:r w:rsidRPr="00111C2D">
        <w:t xml:space="preserve"> prior to enrollment in the contracted program. If services are not identified on the Pre-ETS Agreement and/or IPE, the individual is not able to participate as IDB is required to direct the allowable services for </w:t>
      </w:r>
      <w:proofErr w:type="gramStart"/>
      <w:r w:rsidRPr="00111C2D">
        <w:t>each individual</w:t>
      </w:r>
      <w:proofErr w:type="gramEnd"/>
      <w:r w:rsidRPr="00111C2D">
        <w:t xml:space="preserve">. IDB then works with the contracted staff to provide services to the participating </w:t>
      </w:r>
      <w:proofErr w:type="gramStart"/>
      <w:r w:rsidRPr="00111C2D">
        <w:t>student</w:t>
      </w:r>
      <w:proofErr w:type="gramEnd"/>
      <w:r w:rsidRPr="00111C2D">
        <w:t xml:space="preserve">. For these contracted programs for high school students, IDB clients must be enrolled in the identified school district </w:t>
      </w:r>
      <w:proofErr w:type="gramStart"/>
      <w:r w:rsidRPr="00111C2D">
        <w:t>in order to</w:t>
      </w:r>
      <w:proofErr w:type="gramEnd"/>
      <w:r w:rsidRPr="00111C2D">
        <w:t xml:space="preserve"> be eligible to participate in the program. Any </w:t>
      </w:r>
      <w:proofErr w:type="gramStart"/>
      <w:r w:rsidRPr="00111C2D">
        <w:t>accommodations</w:t>
      </w:r>
      <w:proofErr w:type="gramEnd"/>
      <w:r w:rsidRPr="00111C2D">
        <w:t xml:space="preserve"> required for the student to participate in the </w:t>
      </w:r>
      <w:proofErr w:type="gramStart"/>
      <w:r w:rsidRPr="00111C2D">
        <w:t>Pre-ETS</w:t>
      </w:r>
      <w:proofErr w:type="gramEnd"/>
      <w:r w:rsidRPr="00111C2D">
        <w:t xml:space="preserve"> activities are provided or funded by IDB. Both agencies provide a copy of the MOU on their websites and per request. </w:t>
      </w:r>
    </w:p>
    <w:p w14:paraId="6228044F" w14:textId="77777777" w:rsidR="006D6196" w:rsidRPr="00111C2D" w:rsidRDefault="006D6196" w:rsidP="006D6196">
      <w:r w:rsidRPr="00111C2D">
        <w:t xml:space="preserve">IDB collaborates with stakeholders such as educators, parents, and other service providers on an ongoing basis, to </w:t>
      </w:r>
      <w:proofErr w:type="gramStart"/>
      <w:r w:rsidRPr="00111C2D">
        <w:t>assure</w:t>
      </w:r>
      <w:proofErr w:type="gramEnd"/>
      <w:r w:rsidRPr="00111C2D">
        <w:t xml:space="preserve"> that students receive high quality education and rehabilitation services. IDB assists stakeholders in the transition process to coordinate and improve transition services and to increase pre-employment transition services throughout Iowa, especially in unserved and underserved areas of the state. IDB collaborates with individuals and entities statewide to provide services that meet the transition needs of students who are blind, </w:t>
      </w:r>
      <w:proofErr w:type="spellStart"/>
      <w:r w:rsidRPr="00111C2D">
        <w:t>DeafBlind</w:t>
      </w:r>
      <w:proofErr w:type="spellEnd"/>
      <w:r w:rsidRPr="00111C2D">
        <w:t xml:space="preserve">, or have low vision with and without additional disabilities. </w:t>
      </w:r>
      <w:r w:rsidRPr="00111C2D">
        <w:lastRenderedPageBreak/>
        <w:t xml:space="preserve">IDB connects with the IESBVI administrators; the Iowa Department of Education; the ASK Family Resource Center; the Special Education Advisory Panel; the </w:t>
      </w:r>
      <w:proofErr w:type="spellStart"/>
      <w:r w:rsidRPr="00111C2D">
        <w:t>DeafBlind</w:t>
      </w:r>
      <w:proofErr w:type="spellEnd"/>
      <w:r w:rsidRPr="00111C2D">
        <w:t xml:space="preserve"> Advisory Committee; teachers of the visually impaired (TVI); orientation and mobility specialists (OMS); educators in local school districts and area education agencies; Iowa Vocational Rehabilitation Services (IVRS) and students and their families or guardians. Finally, the IDB plans to work closely with local education agencies throughout Iowa to improve and increase the delivery of pre–employment transition services to students with disabilities. This will be accomplished primarily through VR counselors who serve the LEAs within their service territories. </w:t>
      </w:r>
    </w:p>
    <w:p w14:paraId="343A2969" w14:textId="77777777" w:rsidR="006D6196" w:rsidRPr="00111C2D" w:rsidRDefault="006D6196" w:rsidP="006D6196">
      <w:r w:rsidRPr="00111C2D">
        <w:t xml:space="preserve">The IDB Vocational Rehabilitation program administrator is a member of the State of Iowa’s Special Education Advisory Panel and the </w:t>
      </w:r>
      <w:proofErr w:type="spellStart"/>
      <w:r w:rsidRPr="00111C2D">
        <w:t>DeafBlind</w:t>
      </w:r>
      <w:proofErr w:type="spellEnd"/>
      <w:r w:rsidRPr="00111C2D">
        <w:t xml:space="preserve"> Advisory Committee which informs Iowa’s </w:t>
      </w:r>
      <w:proofErr w:type="spellStart"/>
      <w:r w:rsidRPr="00111C2D">
        <w:t>DeafBlind</w:t>
      </w:r>
      <w:proofErr w:type="spellEnd"/>
      <w:r w:rsidRPr="00111C2D">
        <w:t xml:space="preserve"> Project. Vocational Rehabilitation Counselors and Rehabilitation Teachers, Rehabilitation Technology Specialists, Instructional Materials Center staff and other IDB employees reach out to Teachers of the Visually Impaired (TVIs), Orientation and Mobility Specialists (OMS), and other teachers and school personnel with a focus of building partnerships and collaboration. IDB staff connect with TVIs and OMS in group settings, present at IESBVI training events, and communicate on an individual basis with educators. </w:t>
      </w:r>
    </w:p>
    <w:p w14:paraId="36536B66" w14:textId="77777777" w:rsidR="006D6196" w:rsidRPr="00111C2D" w:rsidRDefault="006D6196" w:rsidP="006D6196">
      <w:r w:rsidRPr="00111C2D">
        <w:t>In addition, IDB employees are active team members at Individualized Education Program (IEP) meetings at school districts throughout Iowa. IDB staff attend IEP meetings at the request of the team and consult with special education teachers to help them come up with solutions to classroom access barriers. They provide information about the IDB so that students and their families understand the vocational rehabilitation process and can make informed choices when applying for vocational rehabilitation services and making decisions about training and career options following high school completion. They also provide information about IDB programs and resources that can benefit students’ learning both during high school and after. IDB vocational rehabilitation counselors and teachers also support potentially eligible students and eligible students with disabilities and their IEP teams with consultation and training services. </w:t>
      </w:r>
    </w:p>
    <w:p w14:paraId="394C021F" w14:textId="77777777" w:rsidR="006D6196" w:rsidRPr="00111C2D" w:rsidRDefault="006D6196" w:rsidP="006D6196">
      <w:r w:rsidRPr="00111C2D">
        <w:t xml:space="preserve">IDB staff participate regularly </w:t>
      </w:r>
      <w:proofErr w:type="gramStart"/>
      <w:r w:rsidRPr="00111C2D">
        <w:t>with</w:t>
      </w:r>
      <w:proofErr w:type="gramEnd"/>
      <w:r w:rsidRPr="00111C2D">
        <w:t xml:space="preserve"> Vision Discipline meetings in each </w:t>
      </w:r>
      <w:proofErr w:type="gramStart"/>
      <w:r w:rsidRPr="00111C2D">
        <w:t>area</w:t>
      </w:r>
      <w:proofErr w:type="gramEnd"/>
      <w:r w:rsidRPr="00111C2D">
        <w:t xml:space="preserve"> education agency region. At these meetings stakeholders review common caseloads, discuss common potentially eligible and eligible students with disabilities and coordinate services. Ongoing collaboration and communication amongst IDB, IESBVI, local educators, parents, and students are important strengths to the overall transition efforts in Iowa. IDB staff and administrators </w:t>
      </w:r>
      <w:r w:rsidRPr="00111C2D">
        <w:lastRenderedPageBreak/>
        <w:t>will continue a process of training educators and service providers about the services the Department provides to students who are blind or have low vision. </w:t>
      </w:r>
    </w:p>
    <w:p w14:paraId="33FA1F7A" w14:textId="77777777" w:rsidR="006D6196" w:rsidRPr="00111C2D" w:rsidRDefault="006D6196" w:rsidP="006D6196">
      <w:r w:rsidRPr="00111C2D">
        <w:t xml:space="preserve">Referrals. The commitment to collaboration and partnership resulted in the development of a standard statewide referral procedure. In Iowa, Area Education Agencies (AEAs) coordinate services for students with disabilities. AEA personnel and local school district personnel participate in developing Individual Education Plans (IEPs) for students with disabilities and in providing the specialized services those students require. Itinerant Teachers of the Visually Impaired (TVI) provide vision-related IEP services to those students who are blind </w:t>
      </w:r>
      <w:proofErr w:type="gramStart"/>
      <w:r w:rsidRPr="00111C2D">
        <w:t>or</w:t>
      </w:r>
      <w:proofErr w:type="gramEnd"/>
      <w:r w:rsidRPr="00111C2D">
        <w:t xml:space="preserve"> low vision. TVIs submit completed statewide referral forms for all students, starting as early as age 14 and who are receiving vision-related services. Upon the receipt of a referral form, the IDB intake specialist will follow up with the student and his/her family to gather additional information and will then assign the student to a VR counselor. </w:t>
      </w:r>
    </w:p>
    <w:p w14:paraId="1D965859" w14:textId="77777777" w:rsidR="006D6196" w:rsidRPr="00111C2D" w:rsidRDefault="006D6196" w:rsidP="006D6196">
      <w:r w:rsidRPr="00111C2D">
        <w:t>IDB staff encourage transition-age youth and their families to apply for services as early as age 14 as established by IDEA and the Rehabilitation Act. Once an application is complete, eligibility must be determined by the VR Counselor within 60 days. The next step is to partner with the eligible student to determine his/her goals and develop a plan (IPE — Individual Plan for Employment) identifying the services needed to reach those goals. The plan is developed within 90 days of eligibility determination for VR services. The Department coordinates its services with the Iowa Educational Services for the Blind and Visually Impaired (IESBVI), AEAs and LEAs to provide seamless transition from school, where all services are provided by the educational agencies (AEAs and local school districts), to vocational rehabilitation. </w:t>
      </w:r>
    </w:p>
    <w:p w14:paraId="2BC81DAF" w14:textId="77777777" w:rsidR="006D6196" w:rsidRPr="00111C2D" w:rsidRDefault="006D6196" w:rsidP="006D6196">
      <w:r w:rsidRPr="00111C2D">
        <w:t>VR counselors coordinate with other members of the IEP team to ensure that students participate in work-based learning experiences and paid work experiences prior to high school graduation. Experiences take place in integrated settings in the community; settings that are in segregated environments are discouraged and avoided. </w:t>
      </w:r>
    </w:p>
    <w:p w14:paraId="372783C3" w14:textId="77777777" w:rsidR="006D6196" w:rsidRPr="00111C2D" w:rsidRDefault="006D6196" w:rsidP="006D6196">
      <w:r w:rsidRPr="00111C2D">
        <w:t xml:space="preserve">IDB offers a wide range and expanding menu of assistive technology services to transition age youth and educators of transition age youth. IDB technology specialists provide technology assessments and one-on-one and small group assistive technology training to transition age youth at school or at home. VR counselors and teachers consult with families and educators on strategies for helping students increase their independence and take a more active role in their education. VR teachers provide one-on-one and small-group instruction in </w:t>
      </w:r>
      <w:r w:rsidRPr="00111C2D">
        <w:lastRenderedPageBreak/>
        <w:t xml:space="preserve">areas including braille, orientation and mobility and independent living skills. VR counselors and teachers also provide instruction in job readiness skills such as interview techniques and money management. IDB counseling staff works with Regional Workforce Investment Boards and Transition Advisory Committees to inform them of the program and to develop work experience and career exploration opportunities for the transition students </w:t>
      </w:r>
      <w:proofErr w:type="gramStart"/>
      <w:r w:rsidRPr="00111C2D">
        <w:t>in</w:t>
      </w:r>
      <w:proofErr w:type="gramEnd"/>
      <w:r w:rsidRPr="00111C2D">
        <w:t xml:space="preserve"> integrated settings. </w:t>
      </w:r>
    </w:p>
    <w:p w14:paraId="01F6AABB" w14:textId="77777777" w:rsidR="006D6196" w:rsidRPr="00111C2D" w:rsidRDefault="006D6196" w:rsidP="006D6196">
      <w:r w:rsidRPr="00111C2D">
        <w:t xml:space="preserve">IDB’s Instructional Materials Center (IMC) within the Iowa Library for the Blind and Print Disabled serves students who require accessible educational materials by providing students from pre- kindergarten through college educational materials in alternative formats. As an Authorized Media Producer (AMP) in Iowa for braille, large print, audio and electronic text formats, the IMC has resources to provide timely, quality, and cost-effective materials to students and schools. Itinerant vision teachers or other school personnel contact the IMC with requests for materials for students in grades Pre-K-12 and post-secondary programs.  Both students and educational staff have access to the library’s collection. The IMC and library </w:t>
      </w:r>
      <w:proofErr w:type="gramStart"/>
      <w:r w:rsidRPr="00111C2D">
        <w:t>has</w:t>
      </w:r>
      <w:proofErr w:type="gramEnd"/>
      <w:r w:rsidRPr="00111C2D">
        <w:t xml:space="preserve"> created an online portal for schools to order. This interface makes searching for existing accessible learning materials faster and easier. It also encourages teachers to incorporate universal design principals into lesson planning to better include blind and low vision students in classroom activities. Library staff work with teachers, TVIs, paras and LEA staff to improve access to learning management systems for students. </w:t>
      </w:r>
    </w:p>
    <w:p w14:paraId="6F008812" w14:textId="77777777" w:rsidR="006D6196" w:rsidRPr="00111C2D" w:rsidRDefault="006D6196" w:rsidP="006D6196">
      <w:r w:rsidRPr="00111C2D">
        <w:t xml:space="preserve">Library staff partner with agencies such as the Governor’s STEM Council to create opportunities for blind and low vision youth to actively engage in STEM learning and consider STEM related occupations. Many blind and low vision youth are passively and/or actively discouraged from considering STEM related professions, however, blind people can and do successfully work in these high demand fields. Exposure to accessible STEM curricula and activities will help blind youth build self-confidence and expand their view of what careers are possible. Because of this, STEM activities have been integrated into the youth library space we have created and are continually refreshed and updated. The youth library encourages braille literacy and inspires a passion for reading and learning. A recent study has shown that daily use of braille is one of the three significant factors that lead to employment success in blind adults. IDB’s Youth Services Librarian creates programming that helps blind and low vision youth to build this crucial competency as well as increase access and inclusion of blind and low vision youth in library programming in their local libraries. These programs have included a monthly STEM Makerspace program, Braille Babies for </w:t>
      </w:r>
      <w:r w:rsidRPr="00111C2D">
        <w:lastRenderedPageBreak/>
        <w:t>children birth to 4 years, an afterschool program, and summer reading programs.  </w:t>
      </w:r>
    </w:p>
    <w:p w14:paraId="027106F7" w14:textId="77777777" w:rsidR="006D6196" w:rsidRPr="00111C2D" w:rsidRDefault="006D6196" w:rsidP="006D6196">
      <w:r w:rsidRPr="00111C2D">
        <w:t xml:space="preserve">IDB has a contract with the Iowa Department of Education to assist Iowa in meeting the NIMAS (National Instructional Materials Accessibility Standards) requirements of the Individuals with Disabilities Education Act. The library and Instructional Materials Center (IMC) </w:t>
      </w:r>
      <w:proofErr w:type="gramStart"/>
      <w:r w:rsidRPr="00111C2D">
        <w:t>is</w:t>
      </w:r>
      <w:proofErr w:type="gramEnd"/>
      <w:r w:rsidRPr="00111C2D">
        <w:t xml:space="preserve"> an authorized media producer (AMP) in Iowa. Staff produces and acquires educational materials in alternative formats for students and school districts.   </w:t>
      </w:r>
    </w:p>
    <w:p w14:paraId="4524F5D7" w14:textId="77777777" w:rsidR="006D6196" w:rsidRPr="00111C2D" w:rsidRDefault="006D6196" w:rsidP="006D6196">
      <w:r w:rsidRPr="00111C2D">
        <w:t xml:space="preserve">IDB also provides accessible educational materials directly to school districts through </w:t>
      </w:r>
      <w:proofErr w:type="spellStart"/>
      <w:r w:rsidRPr="00111C2D">
        <w:t>MoUs</w:t>
      </w:r>
      <w:proofErr w:type="spellEnd"/>
      <w:r w:rsidRPr="00111C2D">
        <w:t xml:space="preserve">. The MoU outlines the roles and responsibilities of the school and the library/IMC as well as the cost assistance that IDB </w:t>
      </w:r>
      <w:proofErr w:type="gramStart"/>
      <w:r w:rsidRPr="00111C2D">
        <w:t>is able to</w:t>
      </w:r>
      <w:proofErr w:type="gramEnd"/>
      <w:r w:rsidRPr="00111C2D">
        <w:t xml:space="preserve"> provide to school districts when materials are needed. The library/IMC fulfill material requests from schools by using materials from the library collection, requesting quotes and assigning work within its large network of transcription vendors or producing materials in-house by staff who are certified braille transcribers. </w:t>
      </w:r>
    </w:p>
    <w:p w14:paraId="35F81738" w14:textId="77777777" w:rsidR="006D6196" w:rsidRPr="00111C2D" w:rsidRDefault="006D6196" w:rsidP="006D6196">
      <w:r w:rsidRPr="00111C2D">
        <w:t xml:space="preserve">Library staff also </w:t>
      </w:r>
      <w:proofErr w:type="gramStart"/>
      <w:r w:rsidRPr="00111C2D">
        <w:t>provides</w:t>
      </w:r>
      <w:proofErr w:type="gramEnd"/>
      <w:r w:rsidRPr="00111C2D">
        <w:t xml:space="preserve"> training to educators and other school personnel regarding accessible formats, Braille and use of accessible technology for reading.  Through its Braille Transcriber Course and other </w:t>
      </w:r>
      <w:proofErr w:type="gramStart"/>
      <w:r w:rsidRPr="00111C2D">
        <w:t>trainings</w:t>
      </w:r>
      <w:proofErr w:type="gramEnd"/>
      <w:r w:rsidRPr="00111C2D">
        <w:t xml:space="preserve"> it provides resources and instruction in braille transcription, universal design and accessibility with a focus on braille literacy.  </w:t>
      </w:r>
    </w:p>
    <w:p w14:paraId="099F8F39" w14:textId="77777777" w:rsidR="006D6196" w:rsidRPr="00111C2D" w:rsidRDefault="006D6196" w:rsidP="006D6196">
      <w:r w:rsidRPr="00111C2D">
        <w:t xml:space="preserve">IDB has an intergovernmental agreement with Iowa Health and Human Services (HHS) for the use of services provided by IDB </w:t>
      </w:r>
      <w:proofErr w:type="gramStart"/>
      <w:r w:rsidRPr="00111C2D">
        <w:t>in order to</w:t>
      </w:r>
      <w:proofErr w:type="gramEnd"/>
      <w:r w:rsidRPr="00111C2D">
        <w:t xml:space="preserve"> take reasonable steps to provide materials in accessible formats to clients with disabilities. HHS can request materials to be produced for clients in accessible formats through the library and Instructional Materials Center (IMC). The IMC will provide and/or produce materials for clients with print disabilities. </w:t>
      </w:r>
    </w:p>
    <w:p w14:paraId="494622F2" w14:textId="77777777" w:rsidR="006D6196" w:rsidRPr="00111C2D" w:rsidRDefault="006D6196" w:rsidP="006D6196">
      <w:r w:rsidRPr="00111C2D">
        <w:t xml:space="preserve">The Workforce Innovation and Opportunity Act </w:t>
      </w:r>
      <w:proofErr w:type="gramStart"/>
      <w:r w:rsidRPr="00111C2D">
        <w:t>requires</w:t>
      </w:r>
      <w:proofErr w:type="gramEnd"/>
      <w:r w:rsidRPr="00111C2D">
        <w:t xml:space="preserve"> IDB and other vocational rehabilitation agencies to provide five Pre-Employment Transition Services. The services include job </w:t>
      </w:r>
      <w:proofErr w:type="gramStart"/>
      <w:r w:rsidRPr="00111C2D">
        <w:t>exploration-counseling</w:t>
      </w:r>
      <w:proofErr w:type="gramEnd"/>
      <w:r w:rsidRPr="00111C2D">
        <w:t xml:space="preserve">, work-based learning and work </w:t>
      </w:r>
      <w:proofErr w:type="gramStart"/>
      <w:r w:rsidRPr="00111C2D">
        <w:t>experiences</w:t>
      </w:r>
      <w:proofErr w:type="gramEnd"/>
      <w:r w:rsidRPr="00111C2D">
        <w:t xml:space="preserve"> in competitive integrated employment, counseling on post-secondary educational opportunities, workplace readiness training, and instruction in self-advocacy. The expected outcome of all IDB sponsored programs is employment in integrated competitive employment. </w:t>
      </w:r>
    </w:p>
    <w:p w14:paraId="22B78252" w14:textId="77777777" w:rsidR="006D6196" w:rsidRPr="00111C2D" w:rsidRDefault="006D6196" w:rsidP="006D6196">
      <w:r w:rsidRPr="00111C2D">
        <w:t xml:space="preserve">IDB-Sponsored Programs. The Iowa Department for the Blind LEAP Program provides meaningful and high-quality vocational rehabilitation services to blind and low vision transition- age youth from across the state. The Program provides </w:t>
      </w:r>
      <w:r w:rsidRPr="00111C2D">
        <w:lastRenderedPageBreak/>
        <w:t>many opportunities for blind and low vision Iowa youth to develop the confidence and skills necessary for seamless transitions to life after high school. The focus of LEAP is to motivate and assist youth to learn skills for independence and workplace readiness; explore careers and educational opportunities; and learn to advocate and take charge of their future. </w:t>
      </w:r>
    </w:p>
    <w:p w14:paraId="750F468C" w14:textId="77777777" w:rsidR="006D6196" w:rsidRPr="00111C2D" w:rsidRDefault="006D6196" w:rsidP="006D6196">
      <w:r w:rsidRPr="00111C2D">
        <w:t xml:space="preserve">The Summer LEAP Academy is a nine-week residential program that provides training to blind and low vision youth in independent living skills and non-visual techniques in the areas of technology, cane travel, Braille, home and personal management, career exploration and money management. There is a focus on self-advocacy and other life skills as well as job readiness and career-related topics. In addition to the classes, students participate in fun and challenging activities to develop positive attitudes about blindness and equip them with the confidence to believe in themselves and their abilities. These activities take place around the state </w:t>
      </w:r>
      <w:proofErr w:type="gramStart"/>
      <w:r w:rsidRPr="00111C2D">
        <w:t>in order to</w:t>
      </w:r>
      <w:proofErr w:type="gramEnd"/>
      <w:r w:rsidRPr="00111C2D">
        <w:t xml:space="preserve"> better </w:t>
      </w:r>
      <w:proofErr w:type="gramStart"/>
      <w:r w:rsidRPr="00111C2D">
        <w:t>given</w:t>
      </w:r>
      <w:proofErr w:type="gramEnd"/>
      <w:r w:rsidRPr="00111C2D">
        <w:t xml:space="preserve"> students opportunities to try new activities, learn new skills, and self-advocate in new environments. </w:t>
      </w:r>
    </w:p>
    <w:p w14:paraId="661262FE" w14:textId="77777777" w:rsidR="006D6196" w:rsidRPr="00111C2D" w:rsidRDefault="006D6196" w:rsidP="006D6196">
      <w:r w:rsidRPr="00111C2D">
        <w:t>IDB LEAP Weekend Retreats (Friday evenings through Sunday afternoons) are held six times per school year around the state of Iowa. Blind and low vision high school students from across Iowa participate in the theme-based retreats and work on building disability-related skills as well as skills in areas such as job readiness, job interviewing, communication, orientation and mobility, technology, teamwork, time-management, social behavior, advocacy, peer interaction, problem solving, etc. The retreats also provide a means for students to step out of their comfort zones to increase confidence and positive attitudes about blindness. </w:t>
      </w:r>
    </w:p>
    <w:p w14:paraId="6A6C871B" w14:textId="77777777" w:rsidR="006D6196" w:rsidRDefault="006D6196" w:rsidP="006D6196">
      <w:r w:rsidRPr="00111C2D">
        <w:t xml:space="preserve">The Iowa Regional Braille Challenge is an annual event </w:t>
      </w:r>
      <w:proofErr w:type="gramStart"/>
      <w:r w:rsidRPr="00111C2D">
        <w:t>sponsored</w:t>
      </w:r>
      <w:proofErr w:type="gramEnd"/>
      <w:r w:rsidRPr="00111C2D">
        <w:t xml:space="preserve"> the Braille Institute of America and hosted by the IDB. It provides opportunities for students in grades 1 to 12+ to test their Braille skills in reading, writing, spelling and comprehension. Top finishers in the various age brackets may have the opportunity to advance to a national competition. The Challenge brings students and families together from across the state of Iowa where new connections and friends are made every year. The competition inspires many blind and low vision students to work to improve their Braille skills. Program staff take this opportunity to provide outreach and training to parents, students, and support systems about the importance of students developing workplace readiness, self-advocacy and blindness skills.  </w:t>
      </w:r>
    </w:p>
    <w:p w14:paraId="60881908" w14:textId="77777777" w:rsidR="006D6196" w:rsidRDefault="006D6196" w:rsidP="006D6196">
      <w:pPr>
        <w:pStyle w:val="Heading4"/>
      </w:pPr>
      <w:r>
        <w:lastRenderedPageBreak/>
        <w:t xml:space="preserve">2. </w:t>
      </w:r>
      <w:r w:rsidRPr="007B131B">
        <w:t xml:space="preserve">Describe the </w:t>
      </w:r>
      <w:proofErr w:type="gramStart"/>
      <w:r w:rsidRPr="007B131B">
        <w:t>current status</w:t>
      </w:r>
      <w:proofErr w:type="gramEnd"/>
      <w:r w:rsidRPr="007B131B">
        <w:t xml:space="preserve"> and scope of the formal interagency agreement between the VR agency and the State educational agency. Consistent with the requirements of the formal interagency agreement pursuant to 34 C.F.R. § 361.22(b), provide, at a minimum, the following information about the agreement:</w:t>
      </w:r>
    </w:p>
    <w:p w14:paraId="60353C45" w14:textId="77777777" w:rsidR="006D6196" w:rsidRDefault="006D6196" w:rsidP="006D6196">
      <w:pPr>
        <w:pStyle w:val="Heading5"/>
      </w:pPr>
      <w:r>
        <w:t xml:space="preserve">A. </w:t>
      </w:r>
      <w:r w:rsidRPr="007B131B">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proofErr w:type="gramStart"/>
      <w:r w:rsidRPr="007B131B">
        <w:t>services;</w:t>
      </w:r>
      <w:proofErr w:type="gramEnd"/>
    </w:p>
    <w:p w14:paraId="75560046" w14:textId="77777777" w:rsidR="006D6196" w:rsidRDefault="006D6196" w:rsidP="006D6196">
      <w:pPr>
        <w:pStyle w:val="Heading5"/>
      </w:pPr>
      <w:r>
        <w:t xml:space="preserve">B. </w:t>
      </w:r>
      <w:r w:rsidRPr="007B131B">
        <w:t xml:space="preserve">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w:t>
      </w:r>
      <w:proofErr w:type="gramStart"/>
      <w:r w:rsidRPr="007B131B">
        <w:t>Act;</w:t>
      </w:r>
      <w:proofErr w:type="gramEnd"/>
    </w:p>
    <w:p w14:paraId="7F557C21" w14:textId="77777777" w:rsidR="006D6196" w:rsidRDefault="006D6196" w:rsidP="006D6196">
      <w:pPr>
        <w:pStyle w:val="Heading5"/>
      </w:pPr>
      <w:r>
        <w:t xml:space="preserve">C. </w:t>
      </w:r>
      <w:r w:rsidRPr="007B131B">
        <w:t xml:space="preserve">The roles and responsibilities, including financial responsibilities, of each agency, including provisions for determining State lead agencies and qualified personnel responsible for transition services and pre-employment transition </w:t>
      </w:r>
      <w:proofErr w:type="gramStart"/>
      <w:r w:rsidRPr="007B131B">
        <w:t>services;</w:t>
      </w:r>
      <w:proofErr w:type="gramEnd"/>
    </w:p>
    <w:p w14:paraId="0D880430" w14:textId="77777777" w:rsidR="006D6196" w:rsidRDefault="006D6196" w:rsidP="006D6196">
      <w:pPr>
        <w:pStyle w:val="Heading5"/>
      </w:pPr>
      <w:r>
        <w:t xml:space="preserve">D. </w:t>
      </w:r>
      <w:r w:rsidRPr="007B131B">
        <w:t xml:space="preserve">The roles and responsibilities, including financial responsibilities, of each agency, including provisions for determining State lead agencies and qualified personnel responsible for transition services and pre-employment transition </w:t>
      </w:r>
      <w:proofErr w:type="gramStart"/>
      <w:r w:rsidRPr="007B131B">
        <w:t>services;</w:t>
      </w:r>
      <w:proofErr w:type="gramEnd"/>
    </w:p>
    <w:p w14:paraId="36156534" w14:textId="77777777" w:rsidR="006D6196" w:rsidRDefault="006D6196" w:rsidP="006D6196">
      <w:pPr>
        <w:pStyle w:val="Heading5"/>
      </w:pPr>
      <w:r>
        <w:t xml:space="preserve">E. </w:t>
      </w:r>
      <w:r w:rsidRPr="007B131B">
        <w:t>Coordination necessary to satisfy documentation requirements set forth in 34 C.F.R. part 397 regarding students and youth with disabilities who are seeking subminimum wage employment; and</w:t>
      </w:r>
    </w:p>
    <w:p w14:paraId="6DD84578" w14:textId="77777777" w:rsidR="006D6196" w:rsidRDefault="006D6196" w:rsidP="006D6196">
      <w:pPr>
        <w:pStyle w:val="Heading5"/>
      </w:pPr>
      <w:r>
        <w:t xml:space="preserve">F. </w:t>
      </w:r>
      <w:r w:rsidRPr="007B131B">
        <w:t xml:space="preserve">Assurance that, in accordance with 34 C.F.R. § 397.31, neither the SEA nor the local educational agency will </w:t>
      </w:r>
      <w:proofErr w:type="gramStart"/>
      <w:r w:rsidRPr="007B131B">
        <w:t>enter into</w:t>
      </w:r>
      <w:proofErr w:type="gramEnd"/>
      <w:r w:rsidRPr="007B131B">
        <w:t xml:space="preserve"> a contract or other arrangement with an entity, as defined in 34 C.F.R. § 397.5(d), for the purpose of operating a program under which youth with a disability is engaged in work compensated at a subminimum wage.</w:t>
      </w:r>
    </w:p>
    <w:p w14:paraId="1CEDF4AC" w14:textId="77777777" w:rsidR="006D6196" w:rsidRDefault="006D6196" w:rsidP="006D6196"/>
    <w:p w14:paraId="6FD0297F" w14:textId="77777777" w:rsidR="006D6196" w:rsidRDefault="006D6196" w:rsidP="006D6196">
      <w:r w:rsidRPr="00304A05">
        <w:t xml:space="preserve">The Department has a formal interagency agreement with the Iowa Department of Education (DE). Both agencies collaborated to develop the interagency agreement and provide training </w:t>
      </w:r>
      <w:proofErr w:type="gramStart"/>
      <w:r w:rsidRPr="00304A05">
        <w:t>to</w:t>
      </w:r>
      <w:proofErr w:type="gramEnd"/>
      <w:r w:rsidRPr="00304A05">
        <w:t xml:space="preserve"> staff. Within the agreement, IDB outlines the provision of consultation and technical assistance to assist in planning for the transition of students with disabilities from school to post-school activities in the following ways: </w:t>
      </w:r>
    </w:p>
    <w:p w14:paraId="1FD4E420" w14:textId="77777777" w:rsidR="006D6196" w:rsidRPr="0032636D" w:rsidRDefault="006D6196" w:rsidP="006D6196">
      <w:pPr>
        <w:pStyle w:val="ListParagraph"/>
        <w:numPr>
          <w:ilvl w:val="0"/>
          <w:numId w:val="354"/>
        </w:numPr>
      </w:pPr>
      <w:r w:rsidRPr="00EB0F4F">
        <w:lastRenderedPageBreak/>
        <w:t>Providing consultation and technical assistance to assist local education agencies (LEAs) and area education agencies (AEAs) in planning for the transition of students with disabilities from school to post-school activities, including vocational rehabilitation services, IDB, along with the DE and local school districts assist in planning for the transition of students who are blind or have vision loss from school to post-school employment-related activities, pre-employment transitions services, competitive, integrated employment. IDB provide consultation and technical assistance to the DE and </w:t>
      </w:r>
      <w:r w:rsidRPr="0032636D">
        <w:t>AEA’s to assist in transition planning for students who are blind or have vision loss from school to post-secondary employment or education-related activities, pre-employment transition services, and competitive, integrated employment. The consultations and technical assistance provided by the IDB can be provided through alternative means, such as conference calls, video conferences as well as shared in-person training opportunities. Examples include sharing conference opportunities, being strong partners in delivery of technical assistance through recognized partnerships. </w:t>
      </w:r>
    </w:p>
    <w:p w14:paraId="4540642F" w14:textId="77777777" w:rsidR="006D6196" w:rsidRPr="0032636D" w:rsidRDefault="006D6196" w:rsidP="006D6196">
      <w:pPr>
        <w:numPr>
          <w:ilvl w:val="0"/>
          <w:numId w:val="349"/>
        </w:numPr>
      </w:pPr>
      <w:r w:rsidRPr="0032636D">
        <w:t xml:space="preserve">IDB staff attend and participate in regularly scheduled vision discipline meetings in each of the area education agencies, transition planning meetings, and department meetings when invited and as resources are available. Students, clients and other stakeholders are also encouraged to contact the IDB </w:t>
      </w:r>
      <w:proofErr w:type="gramStart"/>
      <w:r w:rsidRPr="0032636D">
        <w:t>staff person</w:t>
      </w:r>
      <w:proofErr w:type="gramEnd"/>
      <w:r w:rsidRPr="0032636D">
        <w:t xml:space="preserve"> they are working with to directly request consultation or technical assistance services. </w:t>
      </w:r>
    </w:p>
    <w:p w14:paraId="525040A1" w14:textId="77777777" w:rsidR="006D6196" w:rsidRPr="0032636D" w:rsidRDefault="006D6196" w:rsidP="006D6196">
      <w:pPr>
        <w:numPr>
          <w:ilvl w:val="0"/>
          <w:numId w:val="350"/>
        </w:numPr>
      </w:pPr>
      <w:r w:rsidRPr="0032636D">
        <w:t>Upon request from school district staff, and with the parent’s, guardian’s or adult student’s written consent, IDB staff are able to distribute general information related to services, provide consultation and TA, attend transition fairs and other forums to provide information about Pre-ETS and VR services to parents and school personnel, attend IEP meetings, provide pre-employment transition services, and provide referrals to VR services. </w:t>
      </w:r>
    </w:p>
    <w:p w14:paraId="6BCC4D5B" w14:textId="77777777" w:rsidR="006D6196" w:rsidRPr="0032636D" w:rsidRDefault="006D6196" w:rsidP="006D6196">
      <w:pPr>
        <w:numPr>
          <w:ilvl w:val="0"/>
          <w:numId w:val="351"/>
        </w:numPr>
      </w:pPr>
      <w:r w:rsidRPr="0032636D">
        <w:t xml:space="preserve">IDB staff provide support for transition planning to LEAs, AEAs, and stakeholders for students with disabilities including the development and completion of their individualized education programs (IEPs) under section 614(d) of the Individuals with Disabilities Education Act, IDB staff work with individuals to develop an individualized plan for employment (IPE) for each IDB eligible individual prior to the individual’s graduation. The </w:t>
      </w:r>
      <w:proofErr w:type="gramStart"/>
      <w:r w:rsidRPr="0032636D">
        <w:t>individual</w:t>
      </w:r>
      <w:proofErr w:type="gramEnd"/>
      <w:r w:rsidRPr="0032636D">
        <w:t xml:space="preserve">, parents, educators and IDB staff collaborate so that the goals </w:t>
      </w:r>
      <w:r w:rsidRPr="0032636D">
        <w:lastRenderedPageBreak/>
        <w:t>of the IEP and the IPE will be consistent with each other. The individual’s preferences, interests and skills serve as the basis of employment goals. </w:t>
      </w:r>
    </w:p>
    <w:p w14:paraId="17C09957" w14:textId="77777777" w:rsidR="006D6196" w:rsidRPr="0032636D" w:rsidRDefault="006D6196" w:rsidP="006D6196">
      <w:pPr>
        <w:numPr>
          <w:ilvl w:val="0"/>
          <w:numId w:val="352"/>
        </w:numPr>
      </w:pPr>
      <w:r w:rsidRPr="0032636D">
        <w:t>Coordination to ensure that transition services are provided by qualified personnel as defined in Iowa Administrative Code 281-41.8(256B, 34 CFR 300), Iowa Administrative Code 111-2.1(216(B)), and other relevant state requirements. </w:t>
      </w:r>
    </w:p>
    <w:p w14:paraId="52C76D0E" w14:textId="77777777" w:rsidR="006D6196" w:rsidRPr="0032636D" w:rsidRDefault="006D6196" w:rsidP="006D6196">
      <w:pPr>
        <w:numPr>
          <w:ilvl w:val="0"/>
          <w:numId w:val="353"/>
        </w:numPr>
      </w:pPr>
      <w:r w:rsidRPr="0032636D">
        <w:t xml:space="preserve">IDB provides support for early outreach to </w:t>
      </w:r>
      <w:proofErr w:type="gramStart"/>
      <w:r w:rsidRPr="0032636D">
        <w:t>an</w:t>
      </w:r>
      <w:proofErr w:type="gramEnd"/>
      <w:r w:rsidRPr="0032636D">
        <w:t xml:space="preserve"> identification of students with disabilities who </w:t>
      </w:r>
      <w:proofErr w:type="gramStart"/>
      <w:r w:rsidRPr="0032636D">
        <w:t>are in need of</w:t>
      </w:r>
      <w:proofErr w:type="gramEnd"/>
      <w:r w:rsidRPr="0032636D">
        <w:t xml:space="preserve"> transition services. Outreach efforts include a description of the purpose of the vocational rehabilitation program, eligibility requirements, application procedures, and the scope of services that may be provided to eligible individuals. The DE, LEA, IESBVI and other stakeholders all assist in the dissemination of written materials developed by IDB. Outreach to students who are blind or have low vision occurs as early as possible during the transition planning process. The Department continues to review and revise agreements with the Iowa Department of Education to develop procedures and mechanisms to meet the needs of students who are blind or have low vision. </w:t>
      </w:r>
    </w:p>
    <w:p w14:paraId="47AF92BE" w14:textId="77777777" w:rsidR="006D6196" w:rsidRPr="00304A05" w:rsidRDefault="006D6196" w:rsidP="006D6196">
      <w:proofErr w:type="gramStart"/>
      <w:r w:rsidRPr="0032636D">
        <w:t>All of</w:t>
      </w:r>
      <w:proofErr w:type="gramEnd"/>
      <w:r w:rsidRPr="0032636D">
        <w:t xml:space="preserve"> the Iowa Department for the Blind’s programs for students who are blind or have low vision, including students who are </w:t>
      </w:r>
      <w:proofErr w:type="spellStart"/>
      <w:r w:rsidRPr="0032636D">
        <w:t>DeafBlind</w:t>
      </w:r>
      <w:proofErr w:type="spellEnd"/>
      <w:r w:rsidRPr="0032636D">
        <w:t xml:space="preserve"> and those who have the most significant disabilities, continue to be reviewed in efforts to meet the needs of current clients and potentially eligible individuals. Programs are designed so that all youth who want to attend </w:t>
      </w:r>
      <w:proofErr w:type="gramStart"/>
      <w:r w:rsidRPr="0032636D">
        <w:t>are able to</w:t>
      </w:r>
      <w:proofErr w:type="gramEnd"/>
      <w:r w:rsidRPr="0032636D">
        <w:t xml:space="preserve"> attend, including providing necessary supports to allow equal opportunity and engagement in activities. </w:t>
      </w:r>
    </w:p>
    <w:p w14:paraId="359D6900" w14:textId="77777777" w:rsidR="006D6196" w:rsidRPr="00C21120" w:rsidRDefault="006D6196" w:rsidP="006D6196">
      <w:r w:rsidRPr="00C21120">
        <w:t xml:space="preserve">Transition Planning: School personnel make every effort to provide adequate notice to IDB VR counselors regarding upcoming IEP meetings for potentially eligible and eligible students with disabilities. VR counselors make every effort to attend all IEP meetings for their clients and potentially eligible students. At the IEP meetings, VR counselors and school personnel work together to identify necessary services that will both help the student with a disability complete their secondary education goals </w:t>
      </w:r>
      <w:proofErr w:type="gramStart"/>
      <w:r w:rsidRPr="00C21120">
        <w:t>and also</w:t>
      </w:r>
      <w:proofErr w:type="gramEnd"/>
      <w:r w:rsidRPr="00C21120">
        <w:t xml:space="preserve"> prepare the students for post–secondary work or school. As a result of these coordination efforts, IDB develops, aligns or revises an Individualized Plan for Employment to address the needs of each transition student. VR counselors coordinate with other members of the IEP team to ensure that students participate in work-based learning experiences and paid work experiences prior to high school graduation. Experiences take </w:t>
      </w:r>
      <w:r w:rsidRPr="00C21120">
        <w:lastRenderedPageBreak/>
        <w:t>place in integrated settings in the community; settings that are in segregated environments are discouraged and avoided. </w:t>
      </w:r>
    </w:p>
    <w:p w14:paraId="72D20701" w14:textId="77777777" w:rsidR="006D6196" w:rsidRPr="00C21120" w:rsidRDefault="006D6196" w:rsidP="006D6196">
      <w:r w:rsidRPr="00C21120">
        <w:t>Roles and Responsibilities: IDB and the Iowa Department of Education both share responsibility to prepare students with disabilities for successful community employment. A Memorandum of Agreement (</w:t>
      </w:r>
      <w:proofErr w:type="spellStart"/>
      <w:r w:rsidRPr="00C21120">
        <w:t>MoA</w:t>
      </w:r>
      <w:proofErr w:type="spellEnd"/>
      <w:r w:rsidRPr="00C21120">
        <w:t xml:space="preserve">) defines the responsibilities of both departments. This </w:t>
      </w:r>
      <w:proofErr w:type="spellStart"/>
      <w:r w:rsidRPr="00C21120">
        <w:t>MoA</w:t>
      </w:r>
      <w:proofErr w:type="spellEnd"/>
      <w:r w:rsidRPr="00C21120">
        <w:t xml:space="preserve"> is designed to facilitate the integration and coordination of transition services from school to post-secondary education and/or employment for individuals with disabilities who are enrolled in secondary </w:t>
      </w:r>
      <w:proofErr w:type="gramStart"/>
      <w:r w:rsidRPr="00C21120">
        <w:t>education, and</w:t>
      </w:r>
      <w:proofErr w:type="gramEnd"/>
      <w:r w:rsidRPr="00C21120">
        <w:t xml:space="preserve"> are eligible or potentially eligible to receive vocational rehabilitation services. </w:t>
      </w:r>
    </w:p>
    <w:p w14:paraId="7E63A1AD" w14:textId="77777777" w:rsidR="006D6196" w:rsidRPr="00C21120" w:rsidRDefault="006D6196" w:rsidP="006D6196">
      <w:r w:rsidRPr="00C21120">
        <w:t xml:space="preserve">Both departments collaborate in providing consultation and technical assistance to local education agencies and area education agencies in planning for the transition of students with disabilities from school to post-school activities, including vocational rehabilitation services. The departments collaborate to support transition planning efforts for students with disabilities and ensure that the transition services provided are done by qualified personnel. Both entities are responsible for the costs they </w:t>
      </w:r>
      <w:proofErr w:type="gramStart"/>
      <w:r w:rsidRPr="00C21120">
        <w:t>occur</w:t>
      </w:r>
      <w:proofErr w:type="gramEnd"/>
      <w:r w:rsidRPr="00C21120">
        <w:t xml:space="preserve"> in carrying out the agreement. </w:t>
      </w:r>
    </w:p>
    <w:p w14:paraId="4F3E74D7" w14:textId="77777777" w:rsidR="006D6196" w:rsidRPr="00C21120" w:rsidRDefault="006D6196" w:rsidP="006D6196">
      <w:r w:rsidRPr="00C21120">
        <w:t xml:space="preserve">The </w:t>
      </w:r>
      <w:proofErr w:type="spellStart"/>
      <w:r w:rsidRPr="00C21120">
        <w:t>MoA</w:t>
      </w:r>
      <w:proofErr w:type="spellEnd"/>
      <w:r w:rsidRPr="00C21120">
        <w:t xml:space="preserve"> defines the Roles &amp; Responsibilities of both agencies in the following way: The IDB- VR and the DE agree on the following roles and responsibilities of each agency, including provisions for determining State lead agencies and qualified personnel responsible for transition and pre-employment transition services: IDB-VR-Vocational Rehabilitation will serve as the lead agency in Iowa for carrying out Federal and State policies related to the program under the Rehabilitation Act, including: </w:t>
      </w:r>
    </w:p>
    <w:p w14:paraId="2A1533D9" w14:textId="77777777" w:rsidR="006D6196" w:rsidRPr="00C21120" w:rsidRDefault="006D6196" w:rsidP="006D6196">
      <w:pPr>
        <w:numPr>
          <w:ilvl w:val="0"/>
          <w:numId w:val="355"/>
        </w:numPr>
      </w:pPr>
      <w:r w:rsidRPr="00C21120">
        <w:t>Upon request from school district staff, and with the parent’s, guardian’s or adult student’s written consent, distribution of general information related to services, consultation and TA, attend transition fairs and other forums to provide information about pre-employment transition services and VR services to parents and school personnel, attend IEP meetings, provide Pre-employment transition services, provide referrals to VR for services, eligibility determination, IPE development and VR services, pursuant to 34 C.F.R. §300.321(b)(3). </w:t>
      </w:r>
    </w:p>
    <w:p w14:paraId="0A72DA36" w14:textId="77777777" w:rsidR="006D6196" w:rsidRPr="00C21120" w:rsidRDefault="006D6196" w:rsidP="006D6196">
      <w:pPr>
        <w:numPr>
          <w:ilvl w:val="0"/>
          <w:numId w:val="356"/>
        </w:numPr>
      </w:pPr>
      <w:r w:rsidRPr="00C21120">
        <w:t>Accepting referrals of students who are blind or have vision loss during the transition planning process for the provision of pre-employment transition services. </w:t>
      </w:r>
    </w:p>
    <w:p w14:paraId="7329FCF1" w14:textId="77777777" w:rsidR="006D6196" w:rsidRDefault="006D6196" w:rsidP="006D6196">
      <w:pPr>
        <w:numPr>
          <w:ilvl w:val="0"/>
          <w:numId w:val="357"/>
        </w:numPr>
      </w:pPr>
      <w:r w:rsidRPr="00C21120">
        <w:lastRenderedPageBreak/>
        <w:t>IDB-VR will consult with school district staff on transition planning to prepare a student</w:t>
      </w:r>
      <w:r>
        <w:t xml:space="preserve"> </w:t>
      </w:r>
      <w:r w:rsidRPr="00BC3642">
        <w:t>who is blind or has vision loss to move from school to work or post-secondary education in accordance with the student’s unique needs, strengths, resources, priorities, concerns, capabilities, interests and abilities and informed choice as determined through the IEP process and provision of pre-employment transition services. </w:t>
      </w:r>
    </w:p>
    <w:p w14:paraId="2CD993A7" w14:textId="77777777" w:rsidR="006D6196" w:rsidRPr="00804202" w:rsidRDefault="006D6196" w:rsidP="006D6196">
      <w:pPr>
        <w:numPr>
          <w:ilvl w:val="0"/>
          <w:numId w:val="357"/>
        </w:numPr>
      </w:pPr>
      <w:r w:rsidRPr="00804202">
        <w:t xml:space="preserve">IDB-VR will provide students who are eligible for vocational rehabilitation </w:t>
      </w:r>
      <w:proofErr w:type="spellStart"/>
      <w:proofErr w:type="gramStart"/>
      <w:r w:rsidRPr="00804202">
        <w:t>wit</w:t>
      </w:r>
      <w:proofErr w:type="spellEnd"/>
      <w:proofErr w:type="gramEnd"/>
      <w:r w:rsidRPr="00804202">
        <w:t xml:space="preserve"> the </w:t>
      </w:r>
      <w:proofErr w:type="gramStart"/>
      <w:r w:rsidRPr="00804202">
        <w:t>services necessary and appropriate</w:t>
      </w:r>
      <w:proofErr w:type="gramEnd"/>
      <w:r w:rsidRPr="00804202">
        <w:t xml:space="preserve"> </w:t>
      </w:r>
      <w:proofErr w:type="gramStart"/>
      <w:r w:rsidRPr="00804202">
        <w:t>in order to</w:t>
      </w:r>
      <w:proofErr w:type="gramEnd"/>
      <w:r w:rsidRPr="00804202">
        <w:t xml:space="preserve"> obtain a successful employment outcome. These services may include assessment, disability related skills training, educational and vocational training, rehabilitation technology, and job seeking skills training and job placement services. </w:t>
      </w:r>
    </w:p>
    <w:p w14:paraId="320228F0" w14:textId="77777777" w:rsidR="006D6196" w:rsidRPr="00804202" w:rsidRDefault="006D6196" w:rsidP="006D6196">
      <w:pPr>
        <w:numPr>
          <w:ilvl w:val="0"/>
          <w:numId w:val="357"/>
        </w:numPr>
      </w:pPr>
      <w:r w:rsidRPr="00804202">
        <w:t>IDB-VR will use an assessment process to assist a client in developing an individualized plan for employment (IPE) which will prepare the student for competitive integrated employment within 90 days of IDB-VR eligibility determination, unless an appropriate extension is agreed upon by the student, counselor and parent or legal guardian. </w:t>
      </w:r>
    </w:p>
    <w:p w14:paraId="17E94CAB" w14:textId="77777777" w:rsidR="006D6196" w:rsidRPr="00804202" w:rsidRDefault="006D6196" w:rsidP="006D6196">
      <w:pPr>
        <w:numPr>
          <w:ilvl w:val="0"/>
          <w:numId w:val="357"/>
        </w:numPr>
      </w:pPr>
      <w:r w:rsidRPr="00804202">
        <w:t>IDB-VR will provide consultation to the LEAs to assist in the identification of eligible and potentially eligible students who are blind or have vision loss and assessment of their individual needs for pre-employment transition services. </w:t>
      </w:r>
    </w:p>
    <w:p w14:paraId="6C2EE88D" w14:textId="77777777" w:rsidR="006D6196" w:rsidRPr="00804202" w:rsidRDefault="006D6196" w:rsidP="006D6196">
      <w:pPr>
        <w:numPr>
          <w:ilvl w:val="0"/>
          <w:numId w:val="357"/>
        </w:numPr>
      </w:pPr>
      <w:r w:rsidRPr="00804202">
        <w:t>IDB-VR will provide or arrange for the provision of pre-employment transition services to potentially eligible students, and for services required by the IPE goal, when the student has been determined eligible for VR and the services are specific to his/her employment outcome, and are not services customarily provided to the student by the LEA under the Individuals with Disabilities Education Act (IDEA). </w:t>
      </w:r>
    </w:p>
    <w:p w14:paraId="5E9C5E69" w14:textId="77777777" w:rsidR="006D6196" w:rsidRPr="00804202" w:rsidRDefault="006D6196" w:rsidP="006D6196">
      <w:pPr>
        <w:numPr>
          <w:ilvl w:val="0"/>
          <w:numId w:val="357"/>
        </w:numPr>
      </w:pPr>
      <w:r w:rsidRPr="00804202">
        <w:t>IDB-VR will provide information and outreach to parents and/or guardian(s), student/clients regarding VR eligibility, vocational assessment for employment and postsecondary planning and Client Assistance Program (CAP). </w:t>
      </w:r>
    </w:p>
    <w:p w14:paraId="2FDEBF48" w14:textId="77777777" w:rsidR="006D6196" w:rsidRPr="00804202" w:rsidRDefault="006D6196" w:rsidP="006D6196">
      <w:pPr>
        <w:numPr>
          <w:ilvl w:val="0"/>
          <w:numId w:val="357"/>
        </w:numPr>
      </w:pPr>
      <w:r w:rsidRPr="00804202">
        <w:t>IDB-VR will obtain written consent for the release of confidential information, pursuant to VR policy and procedures, federal and state laws and regulations regarding confidentiality. </w:t>
      </w:r>
    </w:p>
    <w:p w14:paraId="0F5CFE88" w14:textId="77777777" w:rsidR="006D6196" w:rsidRPr="00804202" w:rsidRDefault="006D6196" w:rsidP="006D6196">
      <w:pPr>
        <w:numPr>
          <w:ilvl w:val="0"/>
          <w:numId w:val="357"/>
        </w:numPr>
      </w:pPr>
      <w:r w:rsidRPr="00804202">
        <w:t>IDB-VR will provide contact information to the schools of VR staff including counselors, employment specialists, rehabilitation technology specialists and rehabilitation teachers. </w:t>
      </w:r>
    </w:p>
    <w:p w14:paraId="7D9D64EB" w14:textId="77777777" w:rsidR="006D6196" w:rsidRPr="00804202" w:rsidRDefault="006D6196" w:rsidP="006D6196">
      <w:pPr>
        <w:numPr>
          <w:ilvl w:val="0"/>
          <w:numId w:val="357"/>
        </w:numPr>
      </w:pPr>
      <w:r w:rsidRPr="00804202">
        <w:lastRenderedPageBreak/>
        <w:t>IDB-VR will identify a single point of contact who will coordinate transition services for students. This point of contact will be the IDB-VR counselor assigned to the school district. </w:t>
      </w:r>
    </w:p>
    <w:p w14:paraId="1A359072" w14:textId="77777777" w:rsidR="006D6196" w:rsidRPr="00804202" w:rsidRDefault="006D6196" w:rsidP="006D6196">
      <w:pPr>
        <w:numPr>
          <w:ilvl w:val="0"/>
          <w:numId w:val="357"/>
        </w:numPr>
      </w:pPr>
      <w:r w:rsidRPr="00804202">
        <w:t>IDB-VR will share information to the DE on referrals and employment outcomes of students who are blind or have vision loss as requested and as the law and IDB-VR policies allow. </w:t>
      </w:r>
    </w:p>
    <w:p w14:paraId="13F32FAC" w14:textId="77777777" w:rsidR="006D6196" w:rsidRPr="00804202" w:rsidRDefault="006D6196" w:rsidP="006D6196">
      <w:pPr>
        <w:numPr>
          <w:ilvl w:val="0"/>
          <w:numId w:val="357"/>
        </w:numPr>
      </w:pPr>
      <w:r w:rsidRPr="00804202">
        <w:t>IDB-VR will engage with employers to assist in the development of work-based learning opportunities for students who are blind or have vision loss. </w:t>
      </w:r>
    </w:p>
    <w:p w14:paraId="73788D2F" w14:textId="77777777" w:rsidR="006D6196" w:rsidRPr="00804202" w:rsidRDefault="006D6196" w:rsidP="006D6196">
      <w:pPr>
        <w:numPr>
          <w:ilvl w:val="0"/>
          <w:numId w:val="357"/>
        </w:numPr>
      </w:pPr>
      <w:r w:rsidRPr="00804202">
        <w:t xml:space="preserve">IDB-VR will participate with the DE </w:t>
      </w:r>
      <w:proofErr w:type="gramStart"/>
      <w:r w:rsidRPr="00804202">
        <w:t>on</w:t>
      </w:r>
      <w:proofErr w:type="gramEnd"/>
      <w:r w:rsidRPr="00804202">
        <w:t xml:space="preserve"> joint training of LEAs and VR staff regarding new federal requirements or state identified initiatives as resources allow and mutually agreed upon by entities involved. </w:t>
      </w:r>
    </w:p>
    <w:p w14:paraId="72CD2AA6" w14:textId="77777777" w:rsidR="006D6196" w:rsidRPr="00804202" w:rsidRDefault="006D6196" w:rsidP="006D6196">
      <w:pPr>
        <w:numPr>
          <w:ilvl w:val="0"/>
          <w:numId w:val="357"/>
        </w:numPr>
      </w:pPr>
      <w:r w:rsidRPr="00804202">
        <w:t>IDB-VR will participate with the DE to provide joint training regarding the role of VR and new regulations/procedures for students with disabilities exiting school to be referred to VR prior to entering subminimum wage work with a 14c certificate holder as resources allow and mutually agreed upon by entities involved. </w:t>
      </w:r>
    </w:p>
    <w:p w14:paraId="43EA15C5" w14:textId="77777777" w:rsidR="006D6196" w:rsidRDefault="006D6196" w:rsidP="006D6196">
      <w:pPr>
        <w:numPr>
          <w:ilvl w:val="0"/>
          <w:numId w:val="357"/>
        </w:numPr>
      </w:pPr>
      <w:r w:rsidRPr="00804202">
        <w:t>IDB-VR will provide auxiliary aids or services for a student with a disability if the device</w:t>
      </w:r>
      <w:r>
        <w:t xml:space="preserve"> </w:t>
      </w:r>
      <w:r w:rsidRPr="00665285">
        <w:t>or service is required for the student to access or participate in any of the pre-employment transition services specified in section 113(b) of the Rehabilitation Act and 34 CFR 361.48(a)(2) of its implementing regulations, if no other public entity is required to provide such aid or service. </w:t>
      </w:r>
    </w:p>
    <w:p w14:paraId="0651FCF6" w14:textId="77777777" w:rsidR="006D6196" w:rsidRPr="00DB554B" w:rsidRDefault="006D6196" w:rsidP="006D6196">
      <w:r w:rsidRPr="00DB554B">
        <w:t>The Iowa Department of Education (DE) serves as the lead agency responsible for assuring that eligible students with disabilities, including students who are blind or have vision loss, receive a free and appropriate public education (FAPE). The DE will provide technical assistance, training, training reference materials regarding WIOA to school districts or AEAs and other stakeholders identified by the DE including parents, families, guardians and students relating to the provision of pre-employment transition services and other transition services to address needs as determined by the DE. </w:t>
      </w:r>
    </w:p>
    <w:p w14:paraId="12622D68" w14:textId="77777777" w:rsidR="006D6196" w:rsidRPr="00DB554B" w:rsidRDefault="006D6196" w:rsidP="006D6196">
      <w:pPr>
        <w:numPr>
          <w:ilvl w:val="0"/>
          <w:numId w:val="358"/>
        </w:numPr>
      </w:pPr>
      <w:r w:rsidRPr="00DB554B">
        <w:t xml:space="preserve">The DE will share this </w:t>
      </w:r>
      <w:proofErr w:type="spellStart"/>
      <w:r w:rsidRPr="00DB554B">
        <w:t>M</w:t>
      </w:r>
      <w:r>
        <w:t>oA</w:t>
      </w:r>
      <w:proofErr w:type="spellEnd"/>
      <w:r w:rsidRPr="00DB554B">
        <w:t xml:space="preserve"> with DE, AEA, and LEA practitioners in secondary special education. </w:t>
      </w:r>
    </w:p>
    <w:p w14:paraId="5B749F8F" w14:textId="77777777" w:rsidR="006D6196" w:rsidRPr="00DB554B" w:rsidRDefault="006D6196" w:rsidP="006D6196">
      <w:pPr>
        <w:numPr>
          <w:ilvl w:val="0"/>
          <w:numId w:val="359"/>
        </w:numPr>
      </w:pPr>
      <w:r w:rsidRPr="00DB554B">
        <w:lastRenderedPageBreak/>
        <w:t>Through coordination with the FEP, ASK, and AEA contacts, ongoing outreach, training, and communication will be shared with parents about transition services and opportunities. </w:t>
      </w:r>
    </w:p>
    <w:p w14:paraId="241A144E" w14:textId="77777777" w:rsidR="006D6196" w:rsidRPr="00DB554B" w:rsidRDefault="006D6196" w:rsidP="006D6196">
      <w:pPr>
        <w:numPr>
          <w:ilvl w:val="0"/>
          <w:numId w:val="360"/>
        </w:numPr>
      </w:pPr>
      <w:r w:rsidRPr="00DB554B">
        <w:t>The DE collects data related to Secondary Transition on Indicators 1 (graduation rates), 2 (dropout rates), 13 (IEP components) and 14 (outcomes in education/training and employment). These data, along with tools and resources for continuous improvement, are shared with districts through the IDEA Differentiated Accountability process. </w:t>
      </w:r>
    </w:p>
    <w:p w14:paraId="1789C8A2" w14:textId="77777777" w:rsidR="006D6196" w:rsidRPr="00DB554B" w:rsidRDefault="006D6196" w:rsidP="006D6196">
      <w:pPr>
        <w:numPr>
          <w:ilvl w:val="0"/>
          <w:numId w:val="361"/>
        </w:numPr>
      </w:pPr>
      <w:r w:rsidRPr="00DB554B">
        <w:t>The DE will collaborate with IDB to provide joint training as needed to ensure AEAs and LEAs understand their responsibilities in serving students who are blind or have vision loss. </w:t>
      </w:r>
    </w:p>
    <w:p w14:paraId="1BE2AF98" w14:textId="77777777" w:rsidR="006D6196" w:rsidRPr="00DB554B" w:rsidRDefault="006D6196" w:rsidP="006D6196">
      <w:pPr>
        <w:numPr>
          <w:ilvl w:val="0"/>
          <w:numId w:val="362"/>
        </w:numPr>
      </w:pPr>
      <w:r w:rsidRPr="00DB554B">
        <w:t xml:space="preserve">The Department of Education will collaborate with IDB to provide joint training to provide all existing educational assessment and performance information relevant </w:t>
      </w:r>
      <w:proofErr w:type="gramStart"/>
      <w:r w:rsidRPr="00DB554B">
        <w:t>for</w:t>
      </w:r>
      <w:proofErr w:type="gramEnd"/>
      <w:r w:rsidRPr="00DB554B">
        <w:t xml:space="preserve"> the determination of eligibility for IDB-VR services. </w:t>
      </w:r>
    </w:p>
    <w:p w14:paraId="62770B4C" w14:textId="77777777" w:rsidR="006D6196" w:rsidRPr="00DB554B" w:rsidRDefault="006D6196" w:rsidP="006D6196">
      <w:pPr>
        <w:numPr>
          <w:ilvl w:val="0"/>
          <w:numId w:val="363"/>
        </w:numPr>
      </w:pPr>
      <w:r w:rsidRPr="00DB554B">
        <w:t>For purposes related to section 511, neither the DE nor LEAs will enter into an arrangement with an entity holding a special wage certificate under section 14(c) of the Fair Labor Standards Act for the purpose of operating a program under which a youth with a disability, including a youth who is blind or has vision loss, is engaged in work at a subminimum wage. </w:t>
      </w:r>
    </w:p>
    <w:p w14:paraId="0BF93B7A" w14:textId="77777777" w:rsidR="006D6196" w:rsidRPr="00304A05" w:rsidRDefault="006D6196" w:rsidP="006D6196">
      <w:r w:rsidRPr="00DB554B">
        <w:t xml:space="preserve">Outreach: The Department of Education and IDB collaborate to support early outreach to and identification of students with disabilities who </w:t>
      </w:r>
      <w:proofErr w:type="gramStart"/>
      <w:r w:rsidRPr="00DB554B">
        <w:t>are in need of</w:t>
      </w:r>
      <w:proofErr w:type="gramEnd"/>
      <w:r w:rsidRPr="00DB554B">
        <w:t xml:space="preserve"> transition services. Outreach efforts include a description of the purpose of the vocational rehabilitation program, eligibility requirements, application procedures, and the scope of services that may be provided to eligible individuals. The DE assists in the dissemination of written materials developed by IDB. Outreach to students who are blind or have low vision occurs as early as possible during the transition planning process. </w:t>
      </w:r>
    </w:p>
    <w:p w14:paraId="736B7B21" w14:textId="77777777" w:rsidR="006D6196" w:rsidRDefault="006D6196" w:rsidP="006D6196">
      <w:pPr>
        <w:pStyle w:val="Heading3"/>
      </w:pPr>
      <w:bookmarkStart w:id="11" w:name="_Toc214894790"/>
      <w:r>
        <w:t>k. Coordination with Employers</w:t>
      </w:r>
      <w:bookmarkEnd w:id="11"/>
    </w:p>
    <w:p w14:paraId="7D5F8996" w14:textId="77777777" w:rsidR="006D6196" w:rsidRDefault="006D6196" w:rsidP="006D6196">
      <w:r w:rsidRPr="00056EB7">
        <w:t xml:space="preserve">In accordance with the requirements in section 101(a)(11)(E) of the Rehabilitation Act, describe how the VR agency will work with employers to identify competitive integrated employment and career exploration opportunities </w:t>
      </w:r>
      <w:proofErr w:type="gramStart"/>
      <w:r w:rsidRPr="00056EB7">
        <w:t>in order to</w:t>
      </w:r>
      <w:proofErr w:type="gramEnd"/>
      <w:r w:rsidRPr="00056EB7">
        <w:t xml:space="preserve"> facilitate the provision of VR services; and transition services for youth and students with disabilities, including pre-employment transition services for students with disabilities.</w:t>
      </w:r>
    </w:p>
    <w:p w14:paraId="552E2F36" w14:textId="77777777" w:rsidR="006D6196" w:rsidRPr="00ED7183" w:rsidRDefault="006D6196" w:rsidP="006D6196">
      <w:r w:rsidRPr="00ED7183">
        <w:lastRenderedPageBreak/>
        <w:t>IDB has established a Business Relations and Services Initiative which focuses on engaging with the business community to enable the development of work-based learning for students and youth with disabilities and employment opportunities for individuals with disabilities, including those with the most significant disabilities. As a part of this initiative, IDB policy was created to ensure that IDB staff engage with business and provide our business partners with services that include but are not limited to: training that communicates the capabilities of individuals who are blind or have low vision; accessibility and accommodation related technical assistance; assistive technology consultation; and quality candidates to meet business hiring needs. </w:t>
      </w:r>
    </w:p>
    <w:p w14:paraId="67D5FDDC" w14:textId="77777777" w:rsidR="006D6196" w:rsidRPr="00ED7183" w:rsidRDefault="006D6196" w:rsidP="006D6196">
      <w:r w:rsidRPr="00ED7183">
        <w:t xml:space="preserve">As all IDB staff participate in business engagement, the implementation of this initiative is inclusive of all IDB work units. All IDB staff are expected to use established procedures for documenting business services provided. It is IDB’s goal to have an expansive number of employer relationships throughout the state of Iowa </w:t>
      </w:r>
      <w:proofErr w:type="gramStart"/>
      <w:r w:rsidRPr="00ED7183">
        <w:t>in order to</w:t>
      </w:r>
      <w:proofErr w:type="gramEnd"/>
      <w:r w:rsidRPr="00ED7183">
        <w:t xml:space="preserve"> increase our ability to provide quality career development, job search and job placement services to our clients. Through the successful development and management of employer relationships, IDB is better able to meet the employment needs of our clients. IDB focuses attention on strategic employer development </w:t>
      </w:r>
      <w:proofErr w:type="gramStart"/>
      <w:r w:rsidRPr="00ED7183">
        <w:t>in order to</w:t>
      </w:r>
      <w:proofErr w:type="gramEnd"/>
      <w:r w:rsidRPr="00ED7183">
        <w:t xml:space="preserve"> provide services and </w:t>
      </w:r>
      <w:proofErr w:type="gramStart"/>
      <w:r w:rsidRPr="00ED7183">
        <w:t>benefit</w:t>
      </w:r>
      <w:proofErr w:type="gramEnd"/>
      <w:r w:rsidRPr="00ED7183">
        <w:t xml:space="preserve"> to both employers and IDB clients. </w:t>
      </w:r>
    </w:p>
    <w:p w14:paraId="1778D98F" w14:textId="77777777" w:rsidR="006D6196" w:rsidRPr="00ED7183" w:rsidRDefault="006D6196" w:rsidP="006D6196">
      <w:r w:rsidRPr="00ED7183">
        <w:t xml:space="preserve">IDB recognizes that high quality relationships will increase effectiveness at assisting clients in reaching their employment goals while at the same time </w:t>
      </w:r>
      <w:proofErr w:type="gramStart"/>
      <w:r w:rsidRPr="00ED7183">
        <w:t>meet</w:t>
      </w:r>
      <w:proofErr w:type="gramEnd"/>
      <w:r w:rsidRPr="00ED7183">
        <w:t xml:space="preserve"> the needs of employers. IDB VR counselors, rehabilitation technology specialists and other team members develop and deliver services that are based upon the various identified needs of businesses including: applicant screening and assessment, job analyses, job accommodations, on-the-job training plans, and onboarding/training/and follow-up assistance as needed. In addition, delivering diversity awareness trainings and interpreting and explaining policies, rules, regulations, and laws. VR staff are engaged with the WIOA state and local boards, are members of employer groups, and participate in business networking and human resource organizations as available in their area. </w:t>
      </w:r>
    </w:p>
    <w:p w14:paraId="123F075D" w14:textId="77777777" w:rsidR="006D6196" w:rsidRPr="00ED7183" w:rsidRDefault="006D6196" w:rsidP="006D6196">
      <w:r w:rsidRPr="00ED7183">
        <w:t xml:space="preserve">The Department Rehabilitation Technology Specialists provide systems accessibility evaluation and equipment setup services for various employers and organizations across the state, such as Nationwide Insurance, Unity Point, State of Iowa agencies, and CenturyLink. We work with clients on the job site and assist during onboarding training sessions. Specialists </w:t>
      </w:r>
      <w:proofErr w:type="gramStart"/>
      <w:r w:rsidRPr="00ED7183">
        <w:t>are able to</w:t>
      </w:r>
      <w:proofErr w:type="gramEnd"/>
      <w:r w:rsidRPr="00ED7183">
        <w:t xml:space="preserve"> demonstrate assistive technology, answer questions related to blindness and </w:t>
      </w:r>
      <w:proofErr w:type="gramStart"/>
      <w:r w:rsidRPr="00ED7183">
        <w:lastRenderedPageBreak/>
        <w:t>accommodations, and</w:t>
      </w:r>
      <w:proofErr w:type="gramEnd"/>
      <w:r w:rsidRPr="00ED7183">
        <w:t xml:space="preserve"> provide resources and information to assist the employer in meeting their business needs. </w:t>
      </w:r>
    </w:p>
    <w:p w14:paraId="170A280B" w14:textId="77777777" w:rsidR="006D6196" w:rsidRPr="00ED7183" w:rsidRDefault="006D6196" w:rsidP="006D6196">
      <w:r w:rsidRPr="00ED7183">
        <w:t xml:space="preserve">The IDB Library provides services to employers by producing accessible materials needed by employers for current staff, onboarding new employees, and the public. Library staff provide employers and businesses with information and resources to assist in meeting their accessibility needs through </w:t>
      </w:r>
      <w:proofErr w:type="gramStart"/>
      <w:r w:rsidRPr="00ED7183">
        <w:t>trainings</w:t>
      </w:r>
      <w:proofErr w:type="gramEnd"/>
      <w:r w:rsidRPr="00ED7183">
        <w:t xml:space="preserve"> and accessible materials. Youth and adults have the opportunity for career exploration through the library’s programming focusing on STEM (Science, Technology, Engineering and Math) careers provides employers and </w:t>
      </w:r>
      <w:proofErr w:type="gramStart"/>
      <w:r w:rsidRPr="00ED7183">
        <w:t>individuals</w:t>
      </w:r>
      <w:proofErr w:type="gramEnd"/>
      <w:r w:rsidRPr="00ED7183">
        <w:t xml:space="preserve"> a way to connect and discuss careers in STEM fields. The </w:t>
      </w:r>
      <w:proofErr w:type="gramStart"/>
      <w:r w:rsidRPr="00ED7183">
        <w:t>Library</w:t>
      </w:r>
      <w:proofErr w:type="gramEnd"/>
      <w:r w:rsidRPr="00ED7183">
        <w:t xml:space="preserve"> collaborates with the State Library of Iowa to provide training to community public libraries and other stakeholders to assist in serving those within their communities who need accessible materials and information. The </w:t>
      </w:r>
      <w:proofErr w:type="gramStart"/>
      <w:r w:rsidRPr="00ED7183">
        <w:t>Library</w:t>
      </w:r>
      <w:proofErr w:type="gramEnd"/>
      <w:r w:rsidRPr="00ED7183">
        <w:t xml:space="preserve"> also provides </w:t>
      </w:r>
      <w:proofErr w:type="gramStart"/>
      <w:r w:rsidRPr="00ED7183">
        <w:t>trainings</w:t>
      </w:r>
      <w:proofErr w:type="gramEnd"/>
      <w:r w:rsidRPr="00ED7183">
        <w:t xml:space="preserve"> and self-paced courses on accessible materials, accessible programming, accessible educational materials, and accessible formats to public, educators, school districts and other agencies throughout the state. </w:t>
      </w:r>
    </w:p>
    <w:p w14:paraId="7BAEFCBE" w14:textId="77777777" w:rsidR="006D6196" w:rsidRPr="00ED7183" w:rsidRDefault="006D6196" w:rsidP="006D6196">
      <w:r w:rsidRPr="00ED7183">
        <w:t>IDB connects with employers on a national level through involvement in the National Employment Team (NET). Participation in the NET allows IDB staff to learn about employment opportunities and career development resources, in addition to addressing employer hiring needs, providing information regarding disability awareness, retention assistance, accommodations, and other support services. </w:t>
      </w:r>
    </w:p>
    <w:p w14:paraId="0323018F" w14:textId="77777777" w:rsidR="006D6196" w:rsidRPr="00ED7183" w:rsidRDefault="006D6196" w:rsidP="006D6196">
      <w:r w:rsidRPr="00ED7183">
        <w:t>Employers and hiring staff are invited to tour the Iowa Department for the Blind; having the opportunity to learn about the resources available, understand the capabilities of persons who are blind, and see demonstrations of potential accommodations and techniques a person who is blind may use in an employment setting. The Orientation Center for the Blind provides prevocational, nonvisual adjustment-to-blindness training to vocational rehabilitation clients. Students participating in this training learn nonvisual techniques, develop a positive attitude about blindness, and build self-confidence. Through tours given by center students, employers see the techniques blind people use for traveling with the long, white cane, taking and reading Braille notes, using computers with speech, cooking, and operating power tools, in addition to being able to ask questions about blindness. Students also participate in a jobs class where they work toward their chosen careers, which can include informational interviewing, job shadowing, submitting applications for employment, determining accommodations for a job and networking with employers in the community. </w:t>
      </w:r>
    </w:p>
    <w:p w14:paraId="70FF7A3A" w14:textId="77777777" w:rsidR="006D6196" w:rsidRPr="00B047E7" w:rsidRDefault="006D6196" w:rsidP="006D6196">
      <w:r w:rsidRPr="00B047E7">
        <w:lastRenderedPageBreak/>
        <w:t xml:space="preserve">The Center has added a Specific Skills Track where students who are enrolled in this track will choose the classes that are best for their needs. This means that if a student who has a job and needs to brush up on specific </w:t>
      </w:r>
      <w:proofErr w:type="gramStart"/>
      <w:r w:rsidRPr="00B047E7">
        <w:t>skills</w:t>
      </w:r>
      <w:proofErr w:type="gramEnd"/>
      <w:r w:rsidRPr="00B047E7">
        <w:t xml:space="preserve"> may attend the classes that fit their needs and goals. Some students who are working may be able to take a leave of absence such as FMLA for some training in the Center, which may mean they have a very specific timeframe that we will and are happy to accommodate. With guidance requested from the student, the Center Director, student, and VR Counselor will work together to determine what classes will best fit the needs of the student.  </w:t>
      </w:r>
    </w:p>
    <w:p w14:paraId="1400F484" w14:textId="77777777" w:rsidR="006D6196" w:rsidRPr="00B047E7" w:rsidRDefault="006D6196" w:rsidP="006D6196">
      <w:r w:rsidRPr="00B047E7">
        <w:t>The Business Enterprise Program (BEP) works with eligible individuals who are interested in self-employment to manage their own businesses--operating vending machines, road-side vending sites, and/or snack bars/catering services. Entrepreneurs are provided with a considerable amount of training before they manage a business. This is supplemented by ongoing training to promote independent entrepreneurship in all business areas including hiring and managing employees, inventory control, ordering, pricing, scheduling, maintaining and repairing equipment, payroll, and business accounting. </w:t>
      </w:r>
    </w:p>
    <w:p w14:paraId="03B136A9" w14:textId="77777777" w:rsidR="006D6196" w:rsidRPr="00B047E7" w:rsidRDefault="006D6196" w:rsidP="006D6196">
      <w:r w:rsidRPr="00B047E7">
        <w:t xml:space="preserve">IDB provides pre-employment transition services to students and youth with disabilities. In addition to working directly with VR counselors, students </w:t>
      </w:r>
      <w:proofErr w:type="gramStart"/>
      <w:r w:rsidRPr="00B047E7">
        <w:t>are able to</w:t>
      </w:r>
      <w:proofErr w:type="gramEnd"/>
      <w:r w:rsidRPr="00B047E7">
        <w:t xml:space="preserve"> access these services through summer programs, the Young Adult Transition Programs, weekend retreats, and contracted programs. VR counselors, staff and contracted individuals work with employers across the state to establish work-based learning opportunities, provide career exploration activities, and assist in providing additional employment skills to youth preparing to transition to postsecondary education or employment. IDB staff work with these </w:t>
      </w:r>
      <w:proofErr w:type="gramStart"/>
      <w:r w:rsidRPr="00B047E7">
        <w:t>employers</w:t>
      </w:r>
      <w:proofErr w:type="gramEnd"/>
      <w:r w:rsidRPr="00B047E7">
        <w:t xml:space="preserve"> to provide information, training and technical assistance on assistive technology, accommodations additional supports that the students will need to ensure a successful outcome. </w:t>
      </w:r>
    </w:p>
    <w:p w14:paraId="408AA88B" w14:textId="77777777" w:rsidR="006D6196" w:rsidRPr="00DB554B" w:rsidRDefault="006D6196" w:rsidP="006D6196">
      <w:r w:rsidRPr="00B047E7">
        <w:t xml:space="preserve">The IDB partners with Iowa Vocational Rehabilitation Services (IVRS) on the Iowa Self Employment program which is available to clients of both agencies. The program assists individuals to explore the option of becoming self-sufficient through </w:t>
      </w:r>
      <w:proofErr w:type="gramStart"/>
      <w:r w:rsidRPr="00B047E7">
        <w:t>the self</w:t>
      </w:r>
      <w:proofErr w:type="gramEnd"/>
      <w:r w:rsidRPr="00B047E7">
        <w:t xml:space="preserve">-employment. Business Development Specialists provide technical assistance to clients to assist them in reaching this goal if determined appropriate. IDB also partners with Iowa Economic Development, Iowa Small Business Development Centers, Iowa Job Centers and the Service Corps of Retired Executives (SCORE) and the Iowa Workforce Development to provide clients with additional training or assistance in developing their business plans. The Department encourages and assists clients to develop connections and </w:t>
      </w:r>
      <w:r w:rsidRPr="00B047E7">
        <w:lastRenderedPageBreak/>
        <w:t>mentors with other individuals, including individuals who are blind or have low vision, who have established successful businesses. </w:t>
      </w:r>
    </w:p>
    <w:p w14:paraId="2270AA59" w14:textId="77777777" w:rsidR="006D6196" w:rsidRDefault="006D6196" w:rsidP="006D6196">
      <w:pPr>
        <w:pStyle w:val="Heading3"/>
      </w:pPr>
      <w:bookmarkStart w:id="12" w:name="_Toc214894791"/>
      <w:r>
        <w:t>l. Interagency Cooperation with Other Agencies</w:t>
      </w:r>
      <w:bookmarkEnd w:id="12"/>
    </w:p>
    <w:p w14:paraId="5743E79B" w14:textId="77777777" w:rsidR="006D6196" w:rsidRPr="009D12A4" w:rsidRDefault="006D6196" w:rsidP="006D6196">
      <w:pPr>
        <w:rPr>
          <w:b/>
          <w:bCs/>
        </w:rPr>
      </w:pPr>
      <w:r w:rsidRPr="009D12A4">
        <w:rPr>
          <w:b/>
          <w:bCs/>
        </w:rPr>
        <w:t>In accordance with the requirements in section 101(a)(11)(C) and (K), describe interagency cooperation with and utilization of the services and facilities of agencies and programs that are not carrying out activities through the statewide workforce development system to develop opportunities for community-based employment in integrated settings, to the greatest extent practicable for the following: </w:t>
      </w:r>
    </w:p>
    <w:p w14:paraId="631905E4" w14:textId="77777777" w:rsidR="006D6196" w:rsidRDefault="006D6196" w:rsidP="006D6196">
      <w:pPr>
        <w:pStyle w:val="Heading4"/>
      </w:pPr>
      <w:r>
        <w:t xml:space="preserve">1. </w:t>
      </w:r>
      <w:r w:rsidRPr="007B131B">
        <w:t>State programs (designate lead agency(</w:t>
      </w:r>
      <w:proofErr w:type="spellStart"/>
      <w:r w:rsidRPr="007B131B">
        <w:t>ies</w:t>
      </w:r>
      <w:proofErr w:type="spellEnd"/>
      <w:r w:rsidRPr="007B131B">
        <w:t>) and implementing entity(</w:t>
      </w:r>
      <w:proofErr w:type="spellStart"/>
      <w:r w:rsidRPr="007B131B">
        <w:t>ies</w:t>
      </w:r>
      <w:proofErr w:type="spellEnd"/>
      <w:r w:rsidRPr="007B131B">
        <w:t xml:space="preserve">)) carried out under Section 4 of the Assistive Technology Act of </w:t>
      </w:r>
      <w:proofErr w:type="gramStart"/>
      <w:r w:rsidRPr="007B131B">
        <w:t>1998;</w:t>
      </w:r>
      <w:proofErr w:type="gramEnd"/>
    </w:p>
    <w:p w14:paraId="5203DAD6" w14:textId="77777777" w:rsidR="006D6196" w:rsidRPr="004B4EC0" w:rsidRDefault="006D6196" w:rsidP="006D6196">
      <w:r w:rsidRPr="004B4EC0">
        <w:t>IDB has developed a cooperative agreement with state programs carried out under the 21</w:t>
      </w:r>
      <w:r w:rsidRPr="004B4EC0">
        <w:rPr>
          <w:vertAlign w:val="superscript"/>
        </w:rPr>
        <w:t>st</w:t>
      </w:r>
      <w:r w:rsidRPr="004B4EC0">
        <w:t xml:space="preserve"> Century Assistive Technology Act. The University of Iowa’s Center for Disabilities and Development is the Lead Agency and Easterseals Iowa is the Implementing Entity which operates the statewide assistive technology program for Iowans. This program provides information, referral, short -term and long-term assistive technology loans, assistive technology evaluations, assessments, and demonstrations, along with training and technical assistance for Iowans with disabilities, including Iowan’s who are blind or have low vision. IDB will continue to refer individuals to the Easterseals Iowa Assistive Technology Center when services needed are outside of the scope of services IDB can provide. IDB will also continue to collaborate with Easterseals Iowa Assistive Technology Center to provide devices for individuals, including students, with disabilities to try when participating in IDB programs. IDB will continue to collaborate with these programs to provide assistive technology services to clients. </w:t>
      </w:r>
    </w:p>
    <w:p w14:paraId="78EF29DE" w14:textId="77777777" w:rsidR="006D6196" w:rsidRPr="009D12A4" w:rsidRDefault="006D6196" w:rsidP="006D6196">
      <w:r w:rsidRPr="004B4EC0">
        <w:t xml:space="preserve">The Iowa Department for the Blind maintains a team of rehabilitation technology specialists who are trained in blindness and low vision assistive technology and provide training, assessment, and purchasing recommendations. The Iowa Department for the Blind also has a team of rehabilitation teachers who provide training in the use of blindness and low vision rehabilitation technology as well as other types of disability related skills training to vocational rehabilitation clients across the state. In addition, IDB has independent living rehabilitation teachers who are trained in assistive technology to </w:t>
      </w:r>
      <w:proofErr w:type="gramStart"/>
      <w:r w:rsidRPr="004B4EC0">
        <w:t>assist and</w:t>
      </w:r>
      <w:proofErr w:type="gramEnd"/>
      <w:r w:rsidRPr="004B4EC0">
        <w:t xml:space="preserve"> </w:t>
      </w:r>
      <w:proofErr w:type="gramStart"/>
      <w:r w:rsidRPr="004B4EC0">
        <w:t>individual</w:t>
      </w:r>
      <w:proofErr w:type="gramEnd"/>
      <w:r w:rsidRPr="004B4EC0">
        <w:t xml:space="preserve"> to meet their independent living needs. IDB does collaborate to provide </w:t>
      </w:r>
      <w:proofErr w:type="gramStart"/>
      <w:r w:rsidRPr="004B4EC0">
        <w:t>trainings</w:t>
      </w:r>
      <w:proofErr w:type="gramEnd"/>
      <w:r w:rsidRPr="004B4EC0">
        <w:t xml:space="preserve"> and events about assistive technology to Iowans who are blind or have low vision, employers, and to trainers of assistive technology devices. The IDB partners with </w:t>
      </w:r>
      <w:r w:rsidRPr="004B4EC0">
        <w:lastRenderedPageBreak/>
        <w:t>IVRS to ensure clients being served have access to information and training on assistive technologies. </w:t>
      </w:r>
    </w:p>
    <w:p w14:paraId="0A261998" w14:textId="77777777" w:rsidR="006D6196" w:rsidRDefault="006D6196" w:rsidP="006D6196">
      <w:pPr>
        <w:pStyle w:val="Heading4"/>
      </w:pPr>
      <w:r>
        <w:t xml:space="preserve">2. </w:t>
      </w:r>
      <w:r w:rsidRPr="007B131B">
        <w:t xml:space="preserve">Programs carried out by the Under Secretary for Rural Development of the Department of </w:t>
      </w:r>
      <w:proofErr w:type="gramStart"/>
      <w:r w:rsidRPr="007B131B">
        <w:t>Agriculture;</w:t>
      </w:r>
      <w:proofErr w:type="gramEnd"/>
    </w:p>
    <w:p w14:paraId="72B09E14" w14:textId="77777777" w:rsidR="006D6196" w:rsidRPr="004B4EC0" w:rsidRDefault="006D6196" w:rsidP="006D6196">
      <w:r w:rsidRPr="004B4EC0">
        <w:t>The USDA Rural Development office in Iowa administers business-cooperative, housing, and community programs. These programs provide grants, loans, and technical assistance to rural residents and businesses targeting rural communities. These programs are aimed at creating or preserving jobs; promoting a clean rural environment; improving access to decent housing and community facilities; and ensuring essential community facilities are available to rural residents, such as health care clinics, fire and rescue facilities, and more. As part of their technical assistance efforts, the Iowa Rural Development office provides information to disabled Iowans. </w:t>
      </w:r>
    </w:p>
    <w:p w14:paraId="7CAD5881" w14:textId="77777777" w:rsidR="006D6196" w:rsidRPr="004B4EC0" w:rsidRDefault="006D6196" w:rsidP="006D6196">
      <w:r w:rsidRPr="004B4EC0">
        <w:t>Iowa does partner with Easterseals Iowa’s Rural Solutions program to support individuals who are blind or have low vision to access resources, technology consultations, and additional services to allow the individual to continue or return to farming in their communities. </w:t>
      </w:r>
    </w:p>
    <w:p w14:paraId="212934CB" w14:textId="77777777" w:rsidR="006D6196" w:rsidRPr="004B4EC0" w:rsidRDefault="006D6196" w:rsidP="006D6196">
      <w:r w:rsidRPr="004B4EC0">
        <w:t>While IDB does not have a cooperative agreement with the USDA Rural Development office or Easterseals Iowa’s Rural Solutions program, we will collaborate and provide technical assistance to the Rural Development staff and Easterseals Iowa as necessary to ensure Iowans who are blind or have low vision in rural communities are able to access necessary supports and services to reach their employment goals. </w:t>
      </w:r>
    </w:p>
    <w:p w14:paraId="44DB00D3" w14:textId="77777777" w:rsidR="006D6196" w:rsidRDefault="006D6196" w:rsidP="006D6196">
      <w:pPr>
        <w:pStyle w:val="Heading4"/>
      </w:pPr>
      <w:r>
        <w:t xml:space="preserve">3. </w:t>
      </w:r>
      <w:r w:rsidRPr="007B131B">
        <w:t xml:space="preserve">Non-educational agencies serving out-of-school </w:t>
      </w:r>
      <w:proofErr w:type="gramStart"/>
      <w:r w:rsidRPr="007B131B">
        <w:t>youth;</w:t>
      </w:r>
      <w:proofErr w:type="gramEnd"/>
    </w:p>
    <w:p w14:paraId="20BB7785" w14:textId="77777777" w:rsidR="006D6196" w:rsidRPr="00CF2306" w:rsidRDefault="006D6196" w:rsidP="006D6196">
      <w:r w:rsidRPr="00CF2306">
        <w:t xml:space="preserve">The Iowa Department for the Blind is working with Iowa’s Regional Workforce Development Boards and the Iowa Workforce Development Board in the provision of services to out-of-school youth. The IDB refers individuals to Iowa Workforce Development for information regarding benefits planning, labor market information, assessment information, in addition to </w:t>
      </w:r>
      <w:proofErr w:type="gramStart"/>
      <w:r w:rsidRPr="00CF2306">
        <w:t>trainings</w:t>
      </w:r>
      <w:proofErr w:type="gramEnd"/>
      <w:r w:rsidRPr="00CF2306">
        <w:t xml:space="preserve">, assistance with job search activities and a variety of other services available through the local one-stop centers. IDB is working with each region to provide information, training, and technical assistance to our one-stop partners to become accessible to individuals who are blind or have low vision. IDB will continue to partner with each local one-stop to ensure </w:t>
      </w:r>
      <w:proofErr w:type="spellStart"/>
      <w:r w:rsidRPr="00CF2306">
        <w:t>out-of</w:t>
      </w:r>
      <w:proofErr w:type="spellEnd"/>
      <w:r w:rsidRPr="00CF2306">
        <w:t xml:space="preserve"> school youth who are blind or have low vision are able to access their services. The IDB is participating in the development and implementation of local and state level agreements with our workforce partners who are serving out-of-school youth. </w:t>
      </w:r>
    </w:p>
    <w:p w14:paraId="52E4ED20" w14:textId="77777777" w:rsidR="006D6196" w:rsidRPr="004B4EC0" w:rsidRDefault="006D6196" w:rsidP="006D6196">
      <w:r w:rsidRPr="00CF2306">
        <w:lastRenderedPageBreak/>
        <w:t>IDB contracts with Community Rehabilitation Programs (CRPs) to provide services to out-of- school youth including job development, job search assistance, skills training, and supported employment services. These CRPs also provide work-based learning assistance and job coaching for clients. </w:t>
      </w:r>
    </w:p>
    <w:p w14:paraId="3369CD3A" w14:textId="77777777" w:rsidR="006D6196" w:rsidRDefault="006D6196" w:rsidP="006D6196">
      <w:pPr>
        <w:pStyle w:val="Heading4"/>
      </w:pPr>
      <w:r>
        <w:t xml:space="preserve">4. </w:t>
      </w:r>
      <w:r w:rsidRPr="007B131B">
        <w:t xml:space="preserve">State use contracting </w:t>
      </w:r>
      <w:proofErr w:type="gramStart"/>
      <w:r w:rsidRPr="007B131B">
        <w:t>programs;</w:t>
      </w:r>
      <w:proofErr w:type="gramEnd"/>
    </w:p>
    <w:p w14:paraId="7CF2F36C" w14:textId="77777777" w:rsidR="006D6196" w:rsidRPr="00CF2306" w:rsidRDefault="006D6196" w:rsidP="006D6196">
      <w:r w:rsidRPr="00CF2306">
        <w:t>IDB maintains compliance with state contracting programs and follows the Iowa Department of Administrative rules for financial bidding and contracting. </w:t>
      </w:r>
    </w:p>
    <w:p w14:paraId="0F716FC5" w14:textId="77777777" w:rsidR="006D6196" w:rsidRDefault="006D6196" w:rsidP="006D6196">
      <w:pPr>
        <w:pStyle w:val="Heading4"/>
      </w:pPr>
      <w:r>
        <w:t xml:space="preserve">5. </w:t>
      </w:r>
      <w:r w:rsidRPr="007B131B">
        <w:t>State agency responsible for administering the State Medicaid plan under title XIX of the Social Security Act (42 U.S.C. 1396 et seq.</w:t>
      </w:r>
      <w:proofErr w:type="gramStart"/>
      <w:r w:rsidRPr="007B131B">
        <w:t>);</w:t>
      </w:r>
      <w:proofErr w:type="gramEnd"/>
    </w:p>
    <w:p w14:paraId="0DD9A406" w14:textId="77777777" w:rsidR="006D6196" w:rsidRPr="00CF2306" w:rsidRDefault="006D6196" w:rsidP="006D6196">
      <w:r w:rsidRPr="00221318">
        <w:t xml:space="preserve">The Iowa Department for the Blind collaborates with the Department of Health and Human Services (HHS) to develop opportunities for competitive integrated employment. In addition, the Department works with HHS to identify resources and financial responsibilities, opportunities for collaboration and cross-training, develop procedures for clients served by both programs, as well as identifying additional collaborative efforts </w:t>
      </w:r>
      <w:proofErr w:type="gramStart"/>
      <w:r w:rsidRPr="00221318">
        <w:t>in an effort to</w:t>
      </w:r>
      <w:proofErr w:type="gramEnd"/>
      <w:r w:rsidRPr="00221318">
        <w:t xml:space="preserve"> best meet the needs of the individuals we jointly serve. The Department for the Blind will continue to participate in activities with other partner agencies as well as involve community partners, families and education in implementing an Employment First approach. </w:t>
      </w:r>
    </w:p>
    <w:p w14:paraId="71762A48" w14:textId="77777777" w:rsidR="006D6196" w:rsidRDefault="006D6196" w:rsidP="006D6196">
      <w:pPr>
        <w:pStyle w:val="Heading4"/>
      </w:pPr>
      <w:r>
        <w:t xml:space="preserve">6. </w:t>
      </w:r>
      <w:r w:rsidRPr="007B131B">
        <w:t xml:space="preserve">State agency responsible for providing services for individuals with developmental </w:t>
      </w:r>
      <w:proofErr w:type="gramStart"/>
      <w:r w:rsidRPr="007B131B">
        <w:t>disabilities;</w:t>
      </w:r>
      <w:proofErr w:type="gramEnd"/>
    </w:p>
    <w:p w14:paraId="5D40FD85" w14:textId="77777777" w:rsidR="006D6196" w:rsidRPr="00221318" w:rsidRDefault="006D6196" w:rsidP="006D6196">
      <w:r w:rsidRPr="00221318">
        <w:t>The Department collaborates with stakeholders to identify potential clients, coordinate service plans and share funding for those individuals with developmental disabilities who are described as blind and low vision. While the Department of Health and Human Services (HHS) and IDB have not developed a separate formal agreement, IDB has taken steps to begin this process to establish collaborative efforts and to reduce duplication of services and better meet the needs of individuals with developmental disabilities. The Center for Disabilities and Development (CDD) in Iowa is part of the University Center for Excellence in Developmental Disabilities network. </w:t>
      </w:r>
    </w:p>
    <w:p w14:paraId="214AD0C7" w14:textId="77777777" w:rsidR="006D6196" w:rsidRPr="00221318" w:rsidRDefault="006D6196" w:rsidP="006D6196">
      <w:r w:rsidRPr="00221318">
        <w:t xml:space="preserve">IDB's VR program administrator represents IDB on the CDD's Community Partnership Advisory Council (UCEDD CPAC). The CPAC is engaged in addressing priority issues affecting the lives of individuals with disabilities and identifying opportunities to increase the independence, productivity and community participation for </w:t>
      </w:r>
      <w:proofErr w:type="gramStart"/>
      <w:r w:rsidRPr="00221318">
        <w:t>persons</w:t>
      </w:r>
      <w:proofErr w:type="gramEnd"/>
      <w:r w:rsidRPr="00221318">
        <w:t xml:space="preserve"> with disabilities. The IDB has also worked with Iowa Vocational Rehabilitation Services to develop an agreement to identify collaborative efforts and to reduce duplication of services. Both agencies agree </w:t>
      </w:r>
      <w:r w:rsidRPr="00221318">
        <w:lastRenderedPageBreak/>
        <w:t>to share resources, discuss strategies, provide training and technical assistance and provide referral and information services. </w:t>
      </w:r>
    </w:p>
    <w:p w14:paraId="4E3826A1" w14:textId="77777777" w:rsidR="006D6196" w:rsidRDefault="006D6196" w:rsidP="006D6196">
      <w:pPr>
        <w:pStyle w:val="Heading4"/>
      </w:pPr>
      <w:r>
        <w:t xml:space="preserve">7. </w:t>
      </w:r>
      <w:r w:rsidRPr="007B131B">
        <w:t>State agency responsible for providing mental health services; and</w:t>
      </w:r>
    </w:p>
    <w:p w14:paraId="5B2EBB23" w14:textId="77777777" w:rsidR="006D6196" w:rsidRPr="00221318" w:rsidRDefault="006D6196" w:rsidP="006D6196">
      <w:r w:rsidRPr="006215CE">
        <w:t xml:space="preserve">The Department collaborates to identify potential clients, coordinate service plans and share funding for those individuals who are described as blind and low vision and require mental health services. Mental health services are provided statewide by various entities. Department counselors cooperate with those providers to ensure that mutual clients, or </w:t>
      </w:r>
      <w:proofErr w:type="gramStart"/>
      <w:r w:rsidRPr="006215CE">
        <w:t>persons</w:t>
      </w:r>
      <w:proofErr w:type="gramEnd"/>
      <w:r w:rsidRPr="006215CE">
        <w:t xml:space="preserve"> who may need both VR and mental health services, are adequately and appropriately served. IDB has </w:t>
      </w:r>
      <w:proofErr w:type="spellStart"/>
      <w:proofErr w:type="gramStart"/>
      <w:r w:rsidRPr="006215CE">
        <w:t>a</w:t>
      </w:r>
      <w:proofErr w:type="spellEnd"/>
      <w:proofErr w:type="gramEnd"/>
      <w:r w:rsidRPr="006215CE">
        <w:t xml:space="preserve"> intergovernmental agreement with Iowa Health and Human Services (HHS) for the use of services provided by IDB </w:t>
      </w:r>
      <w:proofErr w:type="gramStart"/>
      <w:r w:rsidRPr="006215CE">
        <w:t>in order to</w:t>
      </w:r>
      <w:proofErr w:type="gramEnd"/>
      <w:r w:rsidRPr="006215CE">
        <w:t xml:space="preserve"> take reasonable steps to provide materials in accessible formats to clients with disabilities. HHS can request materials to be produced for clients in accessible formats through the library and Instructional Materials Center (IMC). The IMC will provide and/or produce materials for clients with print disabilities.  The IDB has also worked with Iowa Vocational Rehabilitation Services to develop an agreement to identify collaborative efforts and to reduce duplication of services. Both agencies agree to share resources, discuss strategies, provide training and technical assistance and provide referral and information services, while also coordinating cases that are shared between the two agencies. </w:t>
      </w:r>
    </w:p>
    <w:p w14:paraId="2ACE26F3" w14:textId="77777777" w:rsidR="006D6196" w:rsidRDefault="006D6196" w:rsidP="006D6196">
      <w:pPr>
        <w:pStyle w:val="Heading4"/>
      </w:pPr>
      <w:r>
        <w:t>8.</w:t>
      </w:r>
      <w:r w:rsidRPr="007B131B">
        <w:t xml:space="preserve"> Other Federal, State, and local agencies and programs outside the workforce development system.</w:t>
      </w:r>
    </w:p>
    <w:p w14:paraId="41B90E12" w14:textId="77777777" w:rsidR="006D6196" w:rsidRPr="006215CE" w:rsidRDefault="006D6196" w:rsidP="006D6196">
      <w:r w:rsidRPr="006215CE">
        <w:t xml:space="preserve">IDB currently maintains five contracts with vendors to provide pre-employment transition services to students who are blind, </w:t>
      </w:r>
      <w:proofErr w:type="spellStart"/>
      <w:r w:rsidRPr="006215CE">
        <w:t>DeafBlind</w:t>
      </w:r>
      <w:proofErr w:type="spellEnd"/>
      <w:r w:rsidRPr="006215CE">
        <w:t xml:space="preserve"> or have low vision. These contracts provide </w:t>
      </w:r>
      <w:proofErr w:type="gramStart"/>
      <w:r w:rsidRPr="006215CE">
        <w:t>students</w:t>
      </w:r>
      <w:proofErr w:type="gramEnd"/>
      <w:r w:rsidRPr="006215CE">
        <w:t xml:space="preserve"> access to work-based learning experiences, exploration of employment and college opportunities, training in self-advocacy and independent living skills, leadership development and workplace readiness training. These services allow students the opportunity to develop </w:t>
      </w:r>
      <w:proofErr w:type="gramStart"/>
      <w:r w:rsidRPr="006215CE">
        <w:t>independence</w:t>
      </w:r>
      <w:proofErr w:type="gramEnd"/>
      <w:r w:rsidRPr="006215CE">
        <w:t xml:space="preserve"> skills and raise expectations for their future career goals. </w:t>
      </w:r>
    </w:p>
    <w:p w14:paraId="735DA18D" w14:textId="77777777" w:rsidR="006D6196" w:rsidRPr="006215CE" w:rsidRDefault="006D6196" w:rsidP="006D6196">
      <w:r w:rsidRPr="006215CE">
        <w:t xml:space="preserve">IDB contracts with the Helen Keller National Center (HKNC) in New York to provide comprehensive vocational rehabilitation services to individuals who are </w:t>
      </w:r>
      <w:proofErr w:type="spellStart"/>
      <w:r w:rsidRPr="006215CE">
        <w:t>DeafBlind</w:t>
      </w:r>
      <w:proofErr w:type="spellEnd"/>
      <w:r w:rsidRPr="006215CE">
        <w:t xml:space="preserve">. In addition, IDB partners with HKNC staff in Iowa </w:t>
      </w:r>
      <w:proofErr w:type="gramStart"/>
      <w:r w:rsidRPr="006215CE">
        <w:t>to provide</w:t>
      </w:r>
      <w:proofErr w:type="gramEnd"/>
      <w:r w:rsidRPr="006215CE">
        <w:t xml:space="preserve"> individualized job placement services, job search assistance and other vocational rehabilitation services needed to assist the individual in reaching their employment goal. </w:t>
      </w:r>
    </w:p>
    <w:p w14:paraId="6A0B9655" w14:textId="77777777" w:rsidR="006D6196" w:rsidRPr="006215CE" w:rsidRDefault="006D6196" w:rsidP="006D6196">
      <w:r w:rsidRPr="006215CE">
        <w:t xml:space="preserve">IDB partners with the Iowa Self Employment program and Small Business Development programs throughout Iowa to provide technical assistance and </w:t>
      </w:r>
      <w:r w:rsidRPr="006215CE">
        <w:lastRenderedPageBreak/>
        <w:t>support to individuals who are interested in small business development. These programs assist with the development of business plans, assistance with feasibility studies and consultation in the development and implementation of the client’s small business or self-employment goals</w:t>
      </w:r>
      <w:r>
        <w:t>.</w:t>
      </w:r>
    </w:p>
    <w:p w14:paraId="59931B4F" w14:textId="77777777" w:rsidR="006D6196" w:rsidRDefault="006D6196" w:rsidP="006D6196">
      <w:pPr>
        <w:pStyle w:val="Heading4"/>
      </w:pPr>
      <w:r>
        <w:t>9</w:t>
      </w:r>
      <w:proofErr w:type="gramStart"/>
      <w:r>
        <w:t xml:space="preserve">.  </w:t>
      </w:r>
      <w:r w:rsidRPr="007B131B">
        <w:t>Other</w:t>
      </w:r>
      <w:proofErr w:type="gramEnd"/>
      <w:r w:rsidRPr="007B131B">
        <w:t xml:space="preserve"> private nonprofit organizations.</w:t>
      </w:r>
    </w:p>
    <w:p w14:paraId="7B8B9D22" w14:textId="77777777" w:rsidR="006D6196" w:rsidRPr="005C73AD" w:rsidRDefault="006D6196" w:rsidP="006D6196">
      <w:r w:rsidRPr="005C73AD">
        <w:t>Cooperative agreements: The Department does not have long-term cooperative agreements in place with private nonprofit VR service providers. However, the Department has utilized such entities on a case-by-case basis. For instance, BLIND, Inc. in Minneapolis, MN, the Colorado Center for the Blind in Littleton, CO and the Helen Keller National Center (HKNC) in New York have provided orientation and adjustment training and job search services to clients. While the Department has its own Orientation Center, the needs of some clients may be better addressed at an alternative center; this decision is based on client informed choice. </w:t>
      </w:r>
    </w:p>
    <w:p w14:paraId="36180FB9" w14:textId="77777777" w:rsidR="006D6196" w:rsidRPr="005C73AD" w:rsidRDefault="006D6196" w:rsidP="006D6196">
      <w:r w:rsidRPr="005C73AD">
        <w:t>IDB partners with the ASK Family Resource Center, Iowa’s Parent Training and Information Center to provide resources and information to families, clients and IDB staff. IDB partners with the Iowa Coalition for Integrated Employment (ICIE) to improve state systems so that Iowans with disabilities have access to fully integrated, competitive work opportunities in the community. </w:t>
      </w:r>
    </w:p>
    <w:p w14:paraId="541FF51D" w14:textId="77777777" w:rsidR="006D6196" w:rsidRPr="005C73AD" w:rsidRDefault="006D6196" w:rsidP="006D6196">
      <w:r w:rsidRPr="005C73AD">
        <w:t xml:space="preserve">Because the number of blind and low vision Iowans who utilize services from Community Rehabilitation Programs (CRPs) is both small and widely dispersed, the Department collaborates with Iowa Vocational Rehabilitation Services (IVRS) to define potential services, outcomes, and costs. By working together, the Department and IVRS ensure that CRPs receive consistent information and direction from the VR agencies in Iowa. IDB works collaboratively with CRPs when the service is necessary for the client to meet their training and employment goals. Agreements </w:t>
      </w:r>
      <w:proofErr w:type="gramStart"/>
      <w:r w:rsidRPr="005C73AD">
        <w:t>entered into</w:t>
      </w:r>
      <w:proofErr w:type="gramEnd"/>
      <w:r w:rsidRPr="005C73AD">
        <w:t xml:space="preserve"> with any organization will require that assessment and career development activities occur in integrated work settings in the community. </w:t>
      </w:r>
    </w:p>
    <w:p w14:paraId="690B2942" w14:textId="77777777" w:rsidR="006D6196" w:rsidRPr="005C73AD" w:rsidRDefault="006D6196" w:rsidP="006D6196">
      <w:r w:rsidRPr="005C73AD">
        <w:t xml:space="preserve">In these cases, agreements are developed with the identified CRP to deliver the necessary service. The client and VR Counselor may identify a private provider that best addresses his or her specific VR needs. In these instances, the Counselor </w:t>
      </w:r>
      <w:proofErr w:type="gramStart"/>
      <w:r w:rsidRPr="005C73AD">
        <w:t>issues</w:t>
      </w:r>
      <w:proofErr w:type="gramEnd"/>
      <w:r w:rsidRPr="005C73AD">
        <w:t xml:space="preserve"> an authorization for the services. The provider is required to submit periodic reports on progress to the Counselor. The Counselor may continue to authorize for services until the services have been completed, the provider demonstrates progress is not being made, or the client finds that services are not addressing needs. </w:t>
      </w:r>
    </w:p>
    <w:p w14:paraId="6C3AAD01" w14:textId="77777777" w:rsidR="006D6196" w:rsidRPr="005C73AD" w:rsidRDefault="006D6196" w:rsidP="006D6196">
      <w:r w:rsidRPr="005C73AD">
        <w:lastRenderedPageBreak/>
        <w:t>Supported Employment: Because the number of blind and low vision Iowans who utilize services from Community Rehabilitation Programs is both small and widely dispersed, the Department collaborates with Iowa Vocational Rehabilitation Services (IVRS) to define supported employment services, outcomes, and costs. The Department enters into agreements with providers of supported employment when specific clients are identified as needing those services. When appropriate, supported employment services and extended services are paid for through county services under the Medicaid Waiver programs. By working together, the Department and IVRS ensure that CRPs receive consistent information and direction from the VR agencies in Iowa. </w:t>
      </w:r>
    </w:p>
    <w:p w14:paraId="220BEC03" w14:textId="77777777" w:rsidR="006D6196" w:rsidRPr="006215CE" w:rsidRDefault="006D6196" w:rsidP="006D6196">
      <w:r w:rsidRPr="005C73AD">
        <w:t xml:space="preserve">The Department may also </w:t>
      </w:r>
      <w:proofErr w:type="gramStart"/>
      <w:r w:rsidRPr="005C73AD">
        <w:t>make arrangements</w:t>
      </w:r>
      <w:proofErr w:type="gramEnd"/>
      <w:r w:rsidRPr="005C73AD">
        <w:t xml:space="preserve"> with other private entities to provide supported employment and extended services as the need arises. Other private entities may include employers, family members, and individuals contracted to provide these services. Natural </w:t>
      </w:r>
      <w:proofErr w:type="gramStart"/>
      <w:r w:rsidRPr="005C73AD">
        <w:t>supports</w:t>
      </w:r>
      <w:proofErr w:type="gramEnd"/>
      <w:r w:rsidRPr="005C73AD">
        <w:t xml:space="preserve"> and county services are the most often used services for extended support services. </w:t>
      </w:r>
    </w:p>
    <w:p w14:paraId="3E69F140" w14:textId="77777777" w:rsidR="006D6196" w:rsidRDefault="006D6196" w:rsidP="006D6196">
      <w:pPr>
        <w:pStyle w:val="Heading3"/>
      </w:pPr>
      <w:bookmarkStart w:id="13" w:name="_Toc214894792"/>
      <w:r>
        <w:t>Assurances</w:t>
      </w:r>
      <w:bookmarkEnd w:id="13"/>
    </w:p>
    <w:p w14:paraId="01590D01" w14:textId="77777777" w:rsidR="006D6196" w:rsidRDefault="006D6196" w:rsidP="006D6196">
      <w:r w:rsidRPr="00C3580D">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 </w:t>
      </w:r>
    </w:p>
    <w:p w14:paraId="5054904A" w14:textId="77777777" w:rsidR="006D6196" w:rsidRPr="00C857B2" w:rsidRDefault="006D6196" w:rsidP="006D6196">
      <w:r w:rsidRPr="00C857B2">
        <w:t>The State Plan must provide assurances that: </w:t>
      </w:r>
    </w:p>
    <w:p w14:paraId="5730582D" w14:textId="77777777" w:rsidR="006D6196" w:rsidRPr="00C857B2" w:rsidRDefault="006D6196" w:rsidP="006D6196">
      <w:pPr>
        <w:numPr>
          <w:ilvl w:val="0"/>
          <w:numId w:val="364"/>
        </w:numPr>
      </w:pPr>
      <w:r w:rsidRPr="00C857B2">
        <w:rPr>
          <w:b/>
          <w:bCs/>
        </w:rPr>
        <w:t xml:space="preserve">Public Comment on Policies and Procedures: </w:t>
      </w:r>
      <w:r w:rsidRPr="00C857B2">
        <w:t xml:space="preserve">The designated State agency assures it will comply with all statutory and regulatory requirements for public participation in the VR Services Portion of the Unified or Combined State Plan, as required by section 101(a)(16)(A) of the Rehabilitation Act. </w:t>
      </w:r>
      <w:r w:rsidRPr="00C857B2">
        <w:rPr>
          <w:b/>
          <w:bCs/>
        </w:rPr>
        <w:t>Yes</w:t>
      </w:r>
      <w:r w:rsidRPr="00C857B2">
        <w:t> </w:t>
      </w:r>
    </w:p>
    <w:p w14:paraId="74B38DDC" w14:textId="77777777" w:rsidR="006D6196" w:rsidRPr="00C857B2" w:rsidRDefault="006D6196" w:rsidP="006D6196">
      <w:pPr>
        <w:numPr>
          <w:ilvl w:val="0"/>
          <w:numId w:val="365"/>
        </w:numPr>
      </w:pPr>
      <w:r w:rsidRPr="00C857B2">
        <w:rPr>
          <w:b/>
          <w:bCs/>
        </w:rPr>
        <w:t xml:space="preserve">Submission of the VR services portion of the Unified or Combined State Plan and Its Supplement: </w:t>
      </w:r>
      <w:r w:rsidRPr="00C857B2">
        <w:t xml:space="preserve">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w:t>
      </w:r>
      <w:r w:rsidRPr="00C857B2">
        <w:lastRenderedPageBreak/>
        <w:t xml:space="preserve">102 of WIOA in the case of the submission of a Unified State plan; section 103 of WIOA in the case of a submission of a Combined State Plan; 34 C.F.R. 76.140. </w:t>
      </w:r>
      <w:r w:rsidRPr="00C857B2">
        <w:rPr>
          <w:b/>
          <w:bCs/>
        </w:rPr>
        <w:t>Yes</w:t>
      </w:r>
      <w:r w:rsidRPr="00C857B2">
        <w:t> </w:t>
      </w:r>
    </w:p>
    <w:p w14:paraId="2756371F" w14:textId="77777777" w:rsidR="006D6196" w:rsidRPr="00C857B2" w:rsidRDefault="006D6196" w:rsidP="006D6196">
      <w:pPr>
        <w:numPr>
          <w:ilvl w:val="0"/>
          <w:numId w:val="366"/>
        </w:numPr>
      </w:pPr>
      <w:r w:rsidRPr="00C857B2">
        <w:rPr>
          <w:b/>
          <w:bCs/>
        </w:rPr>
        <w:t xml:space="preserve">Administration of the VR services portion of the Unified or Combined State Plan: </w:t>
      </w:r>
      <w:r w:rsidRPr="00C857B2">
        <w:t>The designated State agency or designated State unit, as appropriate, assures it will comply with the requirements related to: </w:t>
      </w:r>
    </w:p>
    <w:p w14:paraId="318D6007" w14:textId="77777777" w:rsidR="006D6196" w:rsidRPr="00C857B2" w:rsidRDefault="006D6196" w:rsidP="006D6196">
      <w:pPr>
        <w:numPr>
          <w:ilvl w:val="0"/>
          <w:numId w:val="367"/>
        </w:numPr>
      </w:pPr>
      <w:r w:rsidRPr="00C857B2">
        <w:t xml:space="preserve">the establishment of the designated State agency and designated State unit, as required by section 101(a)(2) of the Rehabilitation Act. </w:t>
      </w:r>
      <w:r w:rsidRPr="00C857B2">
        <w:rPr>
          <w:b/>
          <w:bCs/>
        </w:rPr>
        <w:t>Yes</w:t>
      </w:r>
      <w:r w:rsidRPr="00C857B2">
        <w:t> </w:t>
      </w:r>
    </w:p>
    <w:p w14:paraId="17A9B620" w14:textId="77777777" w:rsidR="006D6196" w:rsidRPr="00C857B2" w:rsidRDefault="006D6196" w:rsidP="006D6196">
      <w:pPr>
        <w:numPr>
          <w:ilvl w:val="0"/>
          <w:numId w:val="368"/>
        </w:numPr>
      </w:pPr>
      <w:r w:rsidRPr="00C857B2">
        <w:t xml:space="preserve">either a State independent commission or State Rehabilitation Council, as required by section 101(a)(21) or the Rehabilitation Act. </w:t>
      </w:r>
      <w:r w:rsidRPr="00C857B2">
        <w:rPr>
          <w:b/>
          <w:bCs/>
        </w:rPr>
        <w:t>Yes</w:t>
      </w:r>
      <w:r w:rsidRPr="00C857B2">
        <w:t> </w:t>
      </w:r>
    </w:p>
    <w:p w14:paraId="64BCAB56" w14:textId="77777777" w:rsidR="006D6196" w:rsidRPr="00C857B2" w:rsidRDefault="006D6196" w:rsidP="006D6196">
      <w:pPr>
        <w:numPr>
          <w:ilvl w:val="0"/>
          <w:numId w:val="369"/>
        </w:numPr>
      </w:pPr>
      <w:r w:rsidRPr="00C857B2">
        <w:t xml:space="preserve">consultations regarding the administration of the VR services portion of the Unified or Combined State Plan, in accordance with section 101(a)(16)(B) of the Rehabilitation Act. </w:t>
      </w:r>
      <w:r w:rsidRPr="00C857B2">
        <w:rPr>
          <w:b/>
          <w:bCs/>
        </w:rPr>
        <w:t>Yes</w:t>
      </w:r>
      <w:r w:rsidRPr="00C857B2">
        <w:t> </w:t>
      </w:r>
    </w:p>
    <w:p w14:paraId="3505E78C" w14:textId="77777777" w:rsidR="006D6196" w:rsidRPr="00C857B2" w:rsidRDefault="006D6196" w:rsidP="006D6196">
      <w:pPr>
        <w:numPr>
          <w:ilvl w:val="0"/>
          <w:numId w:val="370"/>
        </w:numPr>
      </w:pPr>
      <w:r w:rsidRPr="00C857B2">
        <w:t xml:space="preserve">the financial participation by the State, or if the State so elects, by the State and local agencies, to provide the amount of the non-Federal share of the cost of carrying out the VR program in accordance with section 101(a)(3). </w:t>
      </w:r>
      <w:r w:rsidRPr="00C857B2">
        <w:rPr>
          <w:b/>
          <w:bCs/>
        </w:rPr>
        <w:t>Yes</w:t>
      </w:r>
      <w:r w:rsidRPr="00C857B2">
        <w:t> </w:t>
      </w:r>
    </w:p>
    <w:p w14:paraId="3E90AF84" w14:textId="77777777" w:rsidR="006D6196" w:rsidRPr="00C857B2" w:rsidRDefault="006D6196" w:rsidP="006D6196">
      <w:pPr>
        <w:numPr>
          <w:ilvl w:val="0"/>
          <w:numId w:val="371"/>
        </w:numPr>
      </w:pPr>
      <w:r w:rsidRPr="00C857B2">
        <w:t xml:space="preserve">as applicable, the local administration of the VR services portion of the Unified or Combined State Plan, in accordance with section 101(a)(2)(A) of the Rehabilitation Act. </w:t>
      </w:r>
      <w:r w:rsidRPr="00C857B2">
        <w:rPr>
          <w:b/>
          <w:bCs/>
        </w:rPr>
        <w:t>Yes</w:t>
      </w:r>
      <w:r w:rsidRPr="00C857B2">
        <w:t> </w:t>
      </w:r>
    </w:p>
    <w:p w14:paraId="4FAA23A2" w14:textId="77777777" w:rsidR="006D6196" w:rsidRPr="00C857B2" w:rsidRDefault="006D6196" w:rsidP="006D6196">
      <w:pPr>
        <w:numPr>
          <w:ilvl w:val="0"/>
          <w:numId w:val="372"/>
        </w:numPr>
      </w:pPr>
      <w:r w:rsidRPr="00C857B2">
        <w:t xml:space="preserve">as applicable, the shared funding and administration of joint programs, in accordance with section 101(a)(2)(A)(ii) of the Rehabilitation Act. </w:t>
      </w:r>
      <w:r w:rsidRPr="00C857B2">
        <w:rPr>
          <w:b/>
          <w:bCs/>
        </w:rPr>
        <w:t>Yes</w:t>
      </w:r>
      <w:r w:rsidRPr="00C857B2">
        <w:t> </w:t>
      </w:r>
    </w:p>
    <w:p w14:paraId="4D25DF08" w14:textId="77777777" w:rsidR="006D6196" w:rsidRPr="00C857B2" w:rsidRDefault="006D6196" w:rsidP="006D6196">
      <w:pPr>
        <w:numPr>
          <w:ilvl w:val="0"/>
          <w:numId w:val="373"/>
        </w:numPr>
      </w:pPr>
      <w:proofErr w:type="spellStart"/>
      <w:r w:rsidRPr="00C857B2">
        <w:t>statewideness</w:t>
      </w:r>
      <w:proofErr w:type="spellEnd"/>
      <w:r w:rsidRPr="00C857B2">
        <w:t xml:space="preserve"> and waivers of </w:t>
      </w:r>
      <w:proofErr w:type="spellStart"/>
      <w:r w:rsidRPr="00C857B2">
        <w:t>statewideness</w:t>
      </w:r>
      <w:proofErr w:type="spellEnd"/>
      <w:r w:rsidRPr="00C857B2">
        <w:t xml:space="preserve"> requirements, as set forth in section 101(a)(4) of the Rehabilitation Act. </w:t>
      </w:r>
      <w:r w:rsidRPr="00C857B2">
        <w:rPr>
          <w:b/>
          <w:bCs/>
        </w:rPr>
        <w:t>Yes</w:t>
      </w:r>
      <w:r w:rsidRPr="00C857B2">
        <w:t> </w:t>
      </w:r>
    </w:p>
    <w:p w14:paraId="40EA264D" w14:textId="77777777" w:rsidR="006D6196" w:rsidRPr="00C857B2" w:rsidRDefault="006D6196" w:rsidP="006D6196">
      <w:pPr>
        <w:numPr>
          <w:ilvl w:val="0"/>
          <w:numId w:val="374"/>
        </w:numPr>
      </w:pPr>
      <w:r w:rsidRPr="00C857B2">
        <w:t xml:space="preserve">the requirements for cooperation, collaboration, and coordination, as required by sections 101(a)(11) and (24)(B); and 606(b) of the Rehabilitation Act. </w:t>
      </w:r>
      <w:r w:rsidRPr="00C857B2">
        <w:rPr>
          <w:b/>
          <w:bCs/>
        </w:rPr>
        <w:t>Yes</w:t>
      </w:r>
      <w:r w:rsidRPr="00C857B2">
        <w:t> </w:t>
      </w:r>
    </w:p>
    <w:p w14:paraId="71CC1D21" w14:textId="77777777" w:rsidR="006D6196" w:rsidRPr="00C857B2" w:rsidRDefault="006D6196" w:rsidP="006D6196">
      <w:pPr>
        <w:numPr>
          <w:ilvl w:val="0"/>
          <w:numId w:val="375"/>
        </w:numPr>
      </w:pPr>
      <w:r w:rsidRPr="00C857B2">
        <w:t xml:space="preserve">all required methods of administration, as required by section 101(a)(6) of the Rehabilitation Act. </w:t>
      </w:r>
      <w:r w:rsidRPr="00C857B2">
        <w:rPr>
          <w:b/>
          <w:bCs/>
        </w:rPr>
        <w:t>Yes</w:t>
      </w:r>
      <w:r w:rsidRPr="00C857B2">
        <w:t> </w:t>
      </w:r>
    </w:p>
    <w:p w14:paraId="3E866DEE" w14:textId="77777777" w:rsidR="006D6196" w:rsidRPr="00C857B2" w:rsidRDefault="006D6196" w:rsidP="006D6196">
      <w:pPr>
        <w:numPr>
          <w:ilvl w:val="0"/>
          <w:numId w:val="376"/>
        </w:numPr>
      </w:pPr>
      <w:r w:rsidRPr="00C857B2">
        <w:t xml:space="preserve">the requirements for the comprehensive system of personnel development, as set forth in section 101(a)(7) of the Rehabilitation Act. </w:t>
      </w:r>
      <w:r w:rsidRPr="00C857B2">
        <w:rPr>
          <w:b/>
          <w:bCs/>
        </w:rPr>
        <w:t>Yes</w:t>
      </w:r>
      <w:r w:rsidRPr="00C857B2">
        <w:t> </w:t>
      </w:r>
    </w:p>
    <w:p w14:paraId="46340F83" w14:textId="77777777" w:rsidR="006D6196" w:rsidRPr="00C857B2" w:rsidRDefault="006D6196" w:rsidP="006D6196">
      <w:pPr>
        <w:numPr>
          <w:ilvl w:val="0"/>
          <w:numId w:val="377"/>
        </w:numPr>
      </w:pPr>
      <w:r w:rsidRPr="00C857B2">
        <w:t xml:space="preserve">the compilation and submission to the Commissioner of statewide assessments, estimates, State goals and priorities, strategies, and </w:t>
      </w:r>
      <w:r w:rsidRPr="00C857B2">
        <w:lastRenderedPageBreak/>
        <w:t xml:space="preserve">progress reports, as appropriate, and as required by sections 101(a)(15), 105(c)(2), and 606(b)(8) of the Rehabilitation Act. </w:t>
      </w:r>
      <w:r w:rsidRPr="00C857B2">
        <w:rPr>
          <w:b/>
          <w:bCs/>
        </w:rPr>
        <w:t>Yes</w:t>
      </w:r>
      <w:r w:rsidRPr="00C857B2">
        <w:t> </w:t>
      </w:r>
    </w:p>
    <w:p w14:paraId="5643FC70" w14:textId="77777777" w:rsidR="006D6196" w:rsidRPr="005045E6" w:rsidRDefault="006D6196" w:rsidP="006D6196">
      <w:pPr>
        <w:numPr>
          <w:ilvl w:val="0"/>
          <w:numId w:val="378"/>
        </w:numPr>
      </w:pPr>
      <w:r w:rsidRPr="00C857B2">
        <w:t>the reservation and use of a portion of the funds allotted to the State under section 110 of the Rehabilitation Act for the development and implementation of innovative approaches to expand and improve the provision of VR services </w:t>
      </w:r>
      <w:r w:rsidRPr="005045E6">
        <w:t xml:space="preserve">to individuals with disabilities, particularly individuals with the most significant disabilities as set forth in section 101(a)(18)(A). </w:t>
      </w:r>
      <w:r w:rsidRPr="005045E6">
        <w:rPr>
          <w:b/>
          <w:bCs/>
        </w:rPr>
        <w:t>Yes</w:t>
      </w:r>
      <w:r w:rsidRPr="005045E6">
        <w:t> </w:t>
      </w:r>
    </w:p>
    <w:p w14:paraId="09384B74" w14:textId="77777777" w:rsidR="006D6196" w:rsidRDefault="006D6196" w:rsidP="006D6196">
      <w:pPr>
        <w:numPr>
          <w:ilvl w:val="0"/>
          <w:numId w:val="378"/>
        </w:numPr>
      </w:pPr>
      <w:r w:rsidRPr="005045E6">
        <w:t xml:space="preserve">the submission of reports as required by section 101(a)(10) of the Rehabilitation Act. </w:t>
      </w:r>
      <w:r w:rsidRPr="005045E6">
        <w:rPr>
          <w:b/>
          <w:bCs/>
        </w:rPr>
        <w:t>Yes</w:t>
      </w:r>
      <w:r w:rsidRPr="005045E6">
        <w:t> </w:t>
      </w:r>
    </w:p>
    <w:p w14:paraId="4FB350CB" w14:textId="77777777" w:rsidR="006D6196" w:rsidRPr="006B63CA" w:rsidRDefault="006D6196" w:rsidP="006D6196">
      <w:pPr>
        <w:numPr>
          <w:ilvl w:val="0"/>
          <w:numId w:val="379"/>
        </w:numPr>
        <w:tabs>
          <w:tab w:val="num" w:pos="720"/>
        </w:tabs>
      </w:pPr>
      <w:r w:rsidRPr="006B63CA">
        <w:rPr>
          <w:b/>
          <w:bCs/>
        </w:rPr>
        <w:t>Administration of the Provision of VR Services</w:t>
      </w:r>
      <w:r w:rsidRPr="006B63CA">
        <w:rPr>
          <w:b/>
          <w:bCs/>
          <w:i/>
          <w:iCs/>
        </w:rPr>
        <w:t xml:space="preserve">: </w:t>
      </w:r>
      <w:r w:rsidRPr="006B63CA">
        <w:t>The designated State agency, or designated State unit, as appropriate, assures that it will: </w:t>
      </w:r>
    </w:p>
    <w:p w14:paraId="2D2F69AB" w14:textId="77777777" w:rsidR="006D6196" w:rsidRPr="006B63CA" w:rsidRDefault="006D6196" w:rsidP="006D6196">
      <w:pPr>
        <w:numPr>
          <w:ilvl w:val="0"/>
          <w:numId w:val="380"/>
        </w:numPr>
      </w:pPr>
      <w:r w:rsidRPr="006B63CA">
        <w:t xml:space="preserve">comply with all requirements regarding information and referral services in accordance with sections 101(a)(5)(D) and (20) of the Rehabilitation Act. </w:t>
      </w:r>
      <w:r w:rsidRPr="006B63CA">
        <w:rPr>
          <w:b/>
          <w:bCs/>
        </w:rPr>
        <w:t>Yes</w:t>
      </w:r>
      <w:r w:rsidRPr="006B63CA">
        <w:t> </w:t>
      </w:r>
    </w:p>
    <w:p w14:paraId="0EF58A82" w14:textId="77777777" w:rsidR="006D6196" w:rsidRPr="006B63CA" w:rsidRDefault="006D6196" w:rsidP="006D6196">
      <w:pPr>
        <w:numPr>
          <w:ilvl w:val="0"/>
          <w:numId w:val="381"/>
        </w:numPr>
      </w:pPr>
      <w:r w:rsidRPr="006B63CA">
        <w:t xml:space="preserve">impose no duration of residence requirement as part of determining an individual's eligibility for VR services or that excludes from services under the plan any individual who is present in the State in accordance with section 101(a)(12) of the Rehabilitation Act. </w:t>
      </w:r>
      <w:r w:rsidRPr="006B63CA">
        <w:rPr>
          <w:b/>
          <w:bCs/>
        </w:rPr>
        <w:t>Yes</w:t>
      </w:r>
      <w:r w:rsidRPr="006B63CA">
        <w:t> </w:t>
      </w:r>
    </w:p>
    <w:p w14:paraId="7CCF5857" w14:textId="77777777" w:rsidR="006D6196" w:rsidRPr="006B63CA" w:rsidRDefault="006D6196" w:rsidP="006D6196">
      <w:pPr>
        <w:numPr>
          <w:ilvl w:val="0"/>
          <w:numId w:val="382"/>
        </w:numPr>
      </w:pPr>
      <w:r w:rsidRPr="006B63CA">
        <w:t xml:space="preserve">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r w:rsidRPr="006B63CA">
        <w:rPr>
          <w:b/>
          <w:bCs/>
        </w:rPr>
        <w:t>Yes</w:t>
      </w:r>
      <w:r w:rsidRPr="006B63CA">
        <w:t> </w:t>
      </w:r>
    </w:p>
    <w:p w14:paraId="397D0DDF" w14:textId="77777777" w:rsidR="006D6196" w:rsidRPr="006B63CA" w:rsidRDefault="006D6196" w:rsidP="006D6196">
      <w:pPr>
        <w:numPr>
          <w:ilvl w:val="0"/>
          <w:numId w:val="383"/>
        </w:numPr>
      </w:pPr>
      <w:r w:rsidRPr="006B63CA">
        <w:t xml:space="preserve">determine whether comparable services and benefits are available to the individual in accordance with section 101(a)(8) of the Rehabilitation Act. </w:t>
      </w:r>
      <w:r w:rsidRPr="006B63CA">
        <w:rPr>
          <w:b/>
          <w:bCs/>
        </w:rPr>
        <w:t>Yes</w:t>
      </w:r>
      <w:r w:rsidRPr="006B63CA">
        <w:t> </w:t>
      </w:r>
    </w:p>
    <w:p w14:paraId="0D89FF0E" w14:textId="77777777" w:rsidR="006D6196" w:rsidRPr="006B63CA" w:rsidRDefault="006D6196" w:rsidP="006D6196">
      <w:pPr>
        <w:numPr>
          <w:ilvl w:val="0"/>
          <w:numId w:val="384"/>
        </w:numPr>
      </w:pPr>
      <w:r w:rsidRPr="006B63CA">
        <w:t>comply with the requirements for the development of an individualized plan for employment in accordance with section 102(b) of the Rehabilitation Act. </w:t>
      </w:r>
      <w:r w:rsidRPr="006B63CA">
        <w:rPr>
          <w:b/>
          <w:bCs/>
        </w:rPr>
        <w:t>Yes</w:t>
      </w:r>
      <w:r w:rsidRPr="006B63CA">
        <w:t> </w:t>
      </w:r>
    </w:p>
    <w:p w14:paraId="020A63CD" w14:textId="77777777" w:rsidR="006D6196" w:rsidRPr="006B63CA" w:rsidRDefault="006D6196" w:rsidP="006D6196">
      <w:pPr>
        <w:numPr>
          <w:ilvl w:val="0"/>
          <w:numId w:val="385"/>
        </w:numPr>
      </w:pPr>
      <w:r w:rsidRPr="006B63CA">
        <w:t xml:space="preserve">comply with requirements regarding the provisions of informed choice for all applicants and eligible individuals in accordance with section 102(d) of the Rehabilitation Act. </w:t>
      </w:r>
      <w:r w:rsidRPr="006B63CA">
        <w:rPr>
          <w:b/>
          <w:bCs/>
        </w:rPr>
        <w:t>Yes</w:t>
      </w:r>
      <w:r w:rsidRPr="006B63CA">
        <w:t> </w:t>
      </w:r>
    </w:p>
    <w:p w14:paraId="63A36D49" w14:textId="77777777" w:rsidR="006D6196" w:rsidRPr="006B63CA" w:rsidRDefault="006D6196" w:rsidP="006D6196">
      <w:pPr>
        <w:numPr>
          <w:ilvl w:val="0"/>
          <w:numId w:val="386"/>
        </w:numPr>
      </w:pPr>
      <w:r w:rsidRPr="006B63CA">
        <w:lastRenderedPageBreak/>
        <w:t xml:space="preserve">provide vocational rehabilitation services to American Indians who are individuals with disabilities residing in the State, in accordance with section 101(a)(13) of the Rehabilitation Act. </w:t>
      </w:r>
      <w:r w:rsidRPr="006B63CA">
        <w:rPr>
          <w:b/>
          <w:bCs/>
        </w:rPr>
        <w:t>Yes</w:t>
      </w:r>
      <w:r w:rsidRPr="006B63CA">
        <w:t> </w:t>
      </w:r>
    </w:p>
    <w:p w14:paraId="0FA4841C" w14:textId="77777777" w:rsidR="006D6196" w:rsidRPr="006B63CA" w:rsidRDefault="006D6196" w:rsidP="006D6196">
      <w:pPr>
        <w:numPr>
          <w:ilvl w:val="0"/>
          <w:numId w:val="387"/>
        </w:numPr>
      </w:pPr>
      <w:r w:rsidRPr="006B63CA">
        <w:t xml:space="preserve">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 101(a)(14) of the Rehabilitation Act. </w:t>
      </w:r>
      <w:r w:rsidRPr="006B63CA">
        <w:rPr>
          <w:b/>
          <w:bCs/>
        </w:rPr>
        <w:t>Yes</w:t>
      </w:r>
      <w:r w:rsidRPr="006B63CA">
        <w:t> </w:t>
      </w:r>
    </w:p>
    <w:p w14:paraId="356CD095" w14:textId="77777777" w:rsidR="006D6196" w:rsidRPr="006B63CA" w:rsidRDefault="006D6196" w:rsidP="006D6196">
      <w:pPr>
        <w:numPr>
          <w:ilvl w:val="0"/>
          <w:numId w:val="388"/>
        </w:numPr>
      </w:pPr>
      <w:r w:rsidRPr="006B63CA">
        <w:t xml:space="preserve">meet the requirements in sections 101(a)(17) and 103(b)(2) of the Rehabilitation Act if the State elects to construct, under special circumstances, facilities for community rehabilitation programs. </w:t>
      </w:r>
      <w:r w:rsidRPr="006B63CA">
        <w:rPr>
          <w:b/>
          <w:bCs/>
        </w:rPr>
        <w:t>Yes</w:t>
      </w:r>
      <w:r w:rsidRPr="006B63CA">
        <w:t> </w:t>
      </w:r>
    </w:p>
    <w:p w14:paraId="2A8AB6A0" w14:textId="77777777" w:rsidR="006D6196" w:rsidRPr="006B63CA" w:rsidRDefault="006D6196" w:rsidP="006D6196">
      <w:pPr>
        <w:numPr>
          <w:ilvl w:val="0"/>
          <w:numId w:val="389"/>
        </w:numPr>
      </w:pPr>
      <w:proofErr w:type="gramStart"/>
      <w:r w:rsidRPr="006B63CA">
        <w:t>with</w:t>
      </w:r>
      <w:proofErr w:type="gramEnd"/>
      <w:r w:rsidRPr="006B63CA">
        <w:t xml:space="preserve"> respect to students with disabilities, the State, </w:t>
      </w:r>
    </w:p>
    <w:p w14:paraId="268CF171" w14:textId="77777777" w:rsidR="006D6196" w:rsidRPr="006B63CA" w:rsidRDefault="006D6196" w:rsidP="006D6196">
      <w:pPr>
        <w:numPr>
          <w:ilvl w:val="0"/>
          <w:numId w:val="390"/>
        </w:numPr>
      </w:pPr>
      <w:r w:rsidRPr="006B63CA">
        <w:t xml:space="preserve">has developed and will implement, </w:t>
      </w:r>
      <w:r w:rsidRPr="006B63CA">
        <w:rPr>
          <w:b/>
          <w:bCs/>
        </w:rPr>
        <w:t>Yes</w:t>
      </w:r>
      <w:r w:rsidRPr="006B63CA">
        <w:t> </w:t>
      </w:r>
    </w:p>
    <w:p w14:paraId="08174350" w14:textId="77777777" w:rsidR="006D6196" w:rsidRPr="006B63CA" w:rsidRDefault="006D6196" w:rsidP="006D6196">
      <w:pPr>
        <w:numPr>
          <w:ilvl w:val="0"/>
          <w:numId w:val="391"/>
        </w:numPr>
      </w:pPr>
      <w:r w:rsidRPr="006B63CA">
        <w:t>strategies to address the needs identified in the assessments; and </w:t>
      </w:r>
    </w:p>
    <w:p w14:paraId="7F7DFD92" w14:textId="77777777" w:rsidR="006D6196" w:rsidRPr="006B63CA" w:rsidRDefault="006D6196" w:rsidP="006D6196">
      <w:pPr>
        <w:numPr>
          <w:ilvl w:val="0"/>
          <w:numId w:val="392"/>
        </w:numPr>
      </w:pPr>
      <w:r w:rsidRPr="006B63CA">
        <w:t xml:space="preserve">strategies to achieve the goals and priorities identified by the State, to improve and expand vocational rehabilitation services for students with disabilities on a statewide basis; and </w:t>
      </w:r>
      <w:r w:rsidRPr="006B63CA">
        <w:rPr>
          <w:b/>
          <w:bCs/>
        </w:rPr>
        <w:t>Yes</w:t>
      </w:r>
      <w:r w:rsidRPr="006B63CA">
        <w:t> </w:t>
      </w:r>
    </w:p>
    <w:p w14:paraId="1F75BC02" w14:textId="77777777" w:rsidR="006D6196" w:rsidRPr="006B63CA" w:rsidRDefault="006D6196" w:rsidP="006D6196">
      <w:pPr>
        <w:numPr>
          <w:ilvl w:val="0"/>
          <w:numId w:val="393"/>
        </w:numPr>
      </w:pPr>
      <w:r w:rsidRPr="006B63CA">
        <w:t>has developed and will implement strategies to provide pre- employment transition services (sections 101(a)(15), 101(a)(25) and </w:t>
      </w:r>
    </w:p>
    <w:p w14:paraId="02BA56D9" w14:textId="77777777" w:rsidR="006D6196" w:rsidRDefault="006D6196" w:rsidP="006D6196">
      <w:r w:rsidRPr="006B63CA">
        <w:t xml:space="preserve">113). </w:t>
      </w:r>
      <w:r w:rsidRPr="006B63CA">
        <w:rPr>
          <w:b/>
          <w:bCs/>
        </w:rPr>
        <w:t>Yes</w:t>
      </w:r>
      <w:r w:rsidRPr="006B63CA">
        <w:t> </w:t>
      </w:r>
    </w:p>
    <w:p w14:paraId="41A26633" w14:textId="77777777" w:rsidR="006D6196" w:rsidRPr="002C1C19" w:rsidRDefault="006D6196" w:rsidP="006D6196">
      <w:pPr>
        <w:numPr>
          <w:ilvl w:val="0"/>
          <w:numId w:val="394"/>
        </w:numPr>
      </w:pPr>
      <w:r w:rsidRPr="002C1C19">
        <w:t>Shall reserve not less than 15 percent of the allocated funds for the provision of pre-employment transition services; such funds shall not be used to pay for the administrative costs of providing pre</w:t>
      </w:r>
      <w:proofErr w:type="gramStart"/>
      <w:r w:rsidRPr="002C1C19">
        <w:t>- employment</w:t>
      </w:r>
      <w:proofErr w:type="gramEnd"/>
      <w:r w:rsidRPr="002C1C19">
        <w:t xml:space="preserve"> transition services. </w:t>
      </w:r>
      <w:r w:rsidRPr="002C1C19">
        <w:rPr>
          <w:b/>
          <w:bCs/>
        </w:rPr>
        <w:t>Yes</w:t>
      </w:r>
      <w:r w:rsidRPr="002C1C19">
        <w:t> </w:t>
      </w:r>
    </w:p>
    <w:p w14:paraId="0E37822F" w14:textId="77777777" w:rsidR="006D6196" w:rsidRPr="002C1C19" w:rsidRDefault="006D6196" w:rsidP="006D6196">
      <w:pPr>
        <w:numPr>
          <w:ilvl w:val="0"/>
          <w:numId w:val="395"/>
        </w:numPr>
        <w:rPr>
          <w:b/>
          <w:bCs/>
        </w:rPr>
      </w:pPr>
      <w:r w:rsidRPr="002C1C19">
        <w:rPr>
          <w:b/>
          <w:bCs/>
        </w:rPr>
        <w:t>Program Administration for the Supported Employment Title VI Supplement: </w:t>
      </w:r>
    </w:p>
    <w:p w14:paraId="0289EC6A" w14:textId="77777777" w:rsidR="006D6196" w:rsidRPr="002C1C19" w:rsidRDefault="006D6196" w:rsidP="006D6196">
      <w:pPr>
        <w:numPr>
          <w:ilvl w:val="0"/>
          <w:numId w:val="396"/>
        </w:numPr>
      </w:pPr>
      <w:r w:rsidRPr="002C1C19">
        <w:t xml:space="preserve">The designated State unit assures that it will include in the VR services portion of the Unified or Combined State Plan all information required by section 606 of the Rehabilitation Act. </w:t>
      </w:r>
      <w:r w:rsidRPr="002C1C19">
        <w:rPr>
          <w:b/>
          <w:bCs/>
        </w:rPr>
        <w:t>Yes</w:t>
      </w:r>
      <w:r w:rsidRPr="002C1C19">
        <w:t> </w:t>
      </w:r>
    </w:p>
    <w:p w14:paraId="003F5FD9" w14:textId="77777777" w:rsidR="006D6196" w:rsidRPr="002C1C19" w:rsidRDefault="006D6196" w:rsidP="006D6196">
      <w:pPr>
        <w:numPr>
          <w:ilvl w:val="0"/>
          <w:numId w:val="397"/>
        </w:numPr>
      </w:pPr>
      <w:r w:rsidRPr="002C1C19">
        <w:t xml:space="preserve">The designated State agency assures that it will submit reports in such form and in accordance with such procedures as the Commissioner may require and collects the information required by section 101(a)(10) of the Rehabilitation Act separately for individuals receiving supported </w:t>
      </w:r>
      <w:r w:rsidRPr="002C1C19">
        <w:lastRenderedPageBreak/>
        <w:t xml:space="preserve">employment services under title I and individuals receiving supported employment services under title VI of the Rehabilitation Act. </w:t>
      </w:r>
      <w:r w:rsidRPr="002C1C19">
        <w:rPr>
          <w:b/>
          <w:bCs/>
        </w:rPr>
        <w:t>Yes</w:t>
      </w:r>
      <w:r w:rsidRPr="002C1C19">
        <w:t> </w:t>
      </w:r>
    </w:p>
    <w:p w14:paraId="1A4CCA4C" w14:textId="77777777" w:rsidR="006D6196" w:rsidRPr="002C1C19" w:rsidRDefault="006D6196" w:rsidP="006D6196">
      <w:pPr>
        <w:numPr>
          <w:ilvl w:val="0"/>
          <w:numId w:val="398"/>
        </w:numPr>
        <w:rPr>
          <w:b/>
          <w:bCs/>
        </w:rPr>
      </w:pPr>
      <w:r w:rsidRPr="002C1C19">
        <w:rPr>
          <w:b/>
          <w:bCs/>
        </w:rPr>
        <w:t>Financial Administration of the Supported Employment Program: </w:t>
      </w:r>
    </w:p>
    <w:p w14:paraId="0EF99482" w14:textId="77777777" w:rsidR="006D6196" w:rsidRPr="002C1C19" w:rsidRDefault="006D6196" w:rsidP="006D6196">
      <w:pPr>
        <w:numPr>
          <w:ilvl w:val="0"/>
          <w:numId w:val="399"/>
        </w:numPr>
      </w:pPr>
      <w:r w:rsidRPr="002C1C19">
        <w:t>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606(b)(7)(G) and </w:t>
      </w:r>
    </w:p>
    <w:p w14:paraId="17C2ECB6" w14:textId="77777777" w:rsidR="006D6196" w:rsidRPr="002C1C19" w:rsidRDefault="006D6196" w:rsidP="006D6196">
      <w:r w:rsidRPr="002C1C19">
        <w:t xml:space="preserve">(H) of the Rehabilitation Act. </w:t>
      </w:r>
      <w:r w:rsidRPr="002C1C19">
        <w:rPr>
          <w:b/>
          <w:bCs/>
        </w:rPr>
        <w:t>Yes</w:t>
      </w:r>
      <w:r w:rsidRPr="002C1C19">
        <w:t> </w:t>
      </w:r>
    </w:p>
    <w:p w14:paraId="2BFFBF69" w14:textId="77777777" w:rsidR="006D6196" w:rsidRPr="002C1C19" w:rsidRDefault="006D6196" w:rsidP="006D6196">
      <w:pPr>
        <w:numPr>
          <w:ilvl w:val="0"/>
          <w:numId w:val="400"/>
        </w:numPr>
      </w:pPr>
      <w:r w:rsidRPr="002C1C19">
        <w:t xml:space="preserve">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 </w:t>
      </w:r>
      <w:r w:rsidRPr="002C1C19">
        <w:rPr>
          <w:b/>
          <w:bCs/>
        </w:rPr>
        <w:t>Yes</w:t>
      </w:r>
      <w:r w:rsidRPr="002C1C19">
        <w:t> </w:t>
      </w:r>
    </w:p>
    <w:p w14:paraId="0D5EE8F4" w14:textId="77777777" w:rsidR="006D6196" w:rsidRPr="002C1C19" w:rsidRDefault="006D6196" w:rsidP="006D6196">
      <w:pPr>
        <w:numPr>
          <w:ilvl w:val="0"/>
          <w:numId w:val="401"/>
        </w:numPr>
        <w:rPr>
          <w:b/>
          <w:bCs/>
        </w:rPr>
      </w:pPr>
      <w:r w:rsidRPr="002C1C19">
        <w:rPr>
          <w:b/>
          <w:bCs/>
        </w:rPr>
        <w:t>Provision of Supported Employment Services: </w:t>
      </w:r>
    </w:p>
    <w:p w14:paraId="0D1B88E6" w14:textId="77777777" w:rsidR="006D6196" w:rsidRPr="002C1C19" w:rsidRDefault="006D6196" w:rsidP="006D6196">
      <w:pPr>
        <w:numPr>
          <w:ilvl w:val="0"/>
          <w:numId w:val="402"/>
        </w:numPr>
      </w:pPr>
      <w:r w:rsidRPr="002C1C19">
        <w:t xml:space="preserve">The designated State agency </w:t>
      </w:r>
      <w:proofErr w:type="gramStart"/>
      <w:r w:rsidRPr="002C1C19">
        <w:t>assures</w:t>
      </w:r>
      <w:proofErr w:type="gramEnd"/>
      <w:r w:rsidRPr="002C1C19">
        <w:t xml:space="preserve"> that it will provide supported employment services as defined in section 7(39) of the Rehabilitation Act. </w:t>
      </w:r>
      <w:r w:rsidRPr="002C1C19">
        <w:rPr>
          <w:b/>
          <w:bCs/>
        </w:rPr>
        <w:t>Yes</w:t>
      </w:r>
      <w:r w:rsidRPr="002C1C19">
        <w:t> </w:t>
      </w:r>
    </w:p>
    <w:p w14:paraId="745F9221" w14:textId="77777777" w:rsidR="006D6196" w:rsidRPr="006B63CA" w:rsidRDefault="006D6196" w:rsidP="006D6196">
      <w:pPr>
        <w:numPr>
          <w:ilvl w:val="0"/>
          <w:numId w:val="403"/>
        </w:numPr>
      </w:pPr>
      <w:r w:rsidRPr="002C1C19">
        <w:t xml:space="preserve">The designated State agency assures that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 </w:t>
      </w:r>
      <w:r w:rsidRPr="002C1C19">
        <w:rPr>
          <w:b/>
          <w:bCs/>
        </w:rPr>
        <w:t>Yes</w:t>
      </w:r>
      <w:r w:rsidRPr="002C1C19">
        <w:t> </w:t>
      </w:r>
    </w:p>
    <w:p w14:paraId="1175ED22" w14:textId="77777777" w:rsidR="006D6196" w:rsidRPr="006B63CA" w:rsidRDefault="006D6196" w:rsidP="006D6196">
      <w:r w:rsidRPr="006B63CA">
        <w:lastRenderedPageBreak/>
        <w:t> </w:t>
      </w:r>
    </w:p>
    <w:p w14:paraId="7416EF9D" w14:textId="77777777" w:rsidR="006D6196" w:rsidRPr="00C857B2" w:rsidRDefault="006D6196" w:rsidP="006D6196"/>
    <w:p w14:paraId="2EF35811" w14:textId="77777777" w:rsidR="006D6196" w:rsidRPr="00C857B2" w:rsidRDefault="006D6196" w:rsidP="006D6196">
      <w:r w:rsidRPr="00C857B2">
        <w:t> </w:t>
      </w:r>
    </w:p>
    <w:p w14:paraId="48864BBB" w14:textId="77777777" w:rsidR="006D6196" w:rsidRPr="00C3580D" w:rsidRDefault="006D6196" w:rsidP="006D6196"/>
    <w:p w14:paraId="631430AE" w14:textId="77777777" w:rsidR="006D6196" w:rsidRDefault="006D6196" w:rsidP="006D6196">
      <w:pPr>
        <w:pStyle w:val="Heading3"/>
      </w:pPr>
      <w:bookmarkStart w:id="14" w:name="_Toc214894793"/>
      <w:r>
        <w:lastRenderedPageBreak/>
        <w:t>Vocational Rehabilitation (Blind) Certifications</w:t>
      </w:r>
      <w:bookmarkEnd w:id="14"/>
    </w:p>
    <w:p w14:paraId="189C64B2" w14:textId="77777777" w:rsidR="006D6196" w:rsidRDefault="006D6196" w:rsidP="006D6196">
      <w:pPr>
        <w:pStyle w:val="Heading4"/>
      </w:pPr>
      <w:r>
        <w:t xml:space="preserve">1. </w:t>
      </w:r>
      <w:r w:rsidRPr="007B131B">
        <w:t xml:space="preserve">The </w:t>
      </w:r>
      <w:r>
        <w:t>Iowa Department for the Blind</w:t>
      </w:r>
      <w:r w:rsidRPr="007B131B">
        <w:t xml:space="preserve"> is authorized to submit the VR services portion of the Unified or Combined State Plan under title I of the Rehabilitation Act of 1973 (Rehabilitation Act), as amended by title IV of </w:t>
      </w:r>
      <w:proofErr w:type="gramStart"/>
      <w:r w:rsidRPr="007B131B">
        <w:t>WIOA[</w:t>
      </w:r>
      <w:proofErr w:type="gramEnd"/>
      <w:r w:rsidRPr="007B131B">
        <w:t xml:space="preserve">1], and its State Plan supplement under title VI of the Rehabilitation </w:t>
      </w:r>
      <w:proofErr w:type="gramStart"/>
      <w:r w:rsidRPr="007B131B">
        <w:t>Act;</w:t>
      </w:r>
      <w:proofErr w:type="gramEnd"/>
    </w:p>
    <w:p w14:paraId="42CFC034" w14:textId="77777777" w:rsidR="006D6196" w:rsidRDefault="006D6196" w:rsidP="006D6196">
      <w:pPr>
        <w:pStyle w:val="Heading5"/>
      </w:pPr>
      <w:r>
        <w:t>Iowa Department for the Blind</w:t>
      </w:r>
    </w:p>
    <w:p w14:paraId="370D65EE" w14:textId="77777777" w:rsidR="006D6196" w:rsidRDefault="006D6196" w:rsidP="006D6196">
      <w:pPr>
        <w:pStyle w:val="Heading4"/>
      </w:pPr>
      <w:r>
        <w:t xml:space="preserve">2. </w:t>
      </w:r>
      <w:r w:rsidRPr="007B131B">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As a condition for the receipt of Federal funds under title I of the Rehabilitation Act for the provision of VR services, the (designated State agency or the designated State unit when the designated State agency has a designated State unit)[2]agrees to operate and is responsible for the administration of the State VR Services Program in accordance with the VR services portion of the Unified or Combined State Plan[3], the Rehabilitation Act, 34 CFR 361.13(b) and (c), and all applicable regulations[4], policies, and procedures established by the Secretary of Education. Funds made available to States under section 111(a) of the Rehabilitation Act are used solely for the provision of VR services and the administration of the VR services portion of the Unified or Combined State </w:t>
      </w:r>
      <w:proofErr w:type="gramStart"/>
      <w:r w:rsidRPr="007B131B">
        <w:t>Plan;</w:t>
      </w:r>
      <w:proofErr w:type="gramEnd"/>
    </w:p>
    <w:p w14:paraId="180C298A" w14:textId="77777777" w:rsidR="006D6196" w:rsidRDefault="006D6196" w:rsidP="006D6196">
      <w:pPr>
        <w:pStyle w:val="Heading5"/>
      </w:pPr>
      <w:r>
        <w:t>Iowa Department for the Blind</w:t>
      </w:r>
    </w:p>
    <w:p w14:paraId="25A250F3" w14:textId="77777777" w:rsidR="006D6196" w:rsidRDefault="006D6196" w:rsidP="006D6196">
      <w:pPr>
        <w:pStyle w:val="Heading4"/>
      </w:pPr>
      <w:r>
        <w:t xml:space="preserve">3. </w:t>
      </w:r>
      <w:r w:rsidRPr="007B131B">
        <w:t xml:space="preserve">As a condition for the receipt of Federal funds under title VI of the Rehabilitation Act for supported employment services, the designated State agency, or the designated State unit when the designated State agency has a designated State unit, agrees to operate and is responsible for the administration of the State Supported Employment Services Program in accordance with the supplement to the VR services portion of the Unified or Combined State Plan[5], the Rehabilitation Act, and all applicable regulations[6], policies, and procedures established by the Secretary of Education. Funds made available under title VI are used solely for the provision of supported employment services and the administration of the supplement to the VR services portion of the Unified or Combined State </w:t>
      </w:r>
      <w:proofErr w:type="gramStart"/>
      <w:r w:rsidRPr="007B131B">
        <w:t>Plan;</w:t>
      </w:r>
      <w:proofErr w:type="gramEnd"/>
    </w:p>
    <w:p w14:paraId="5F084E7F" w14:textId="77777777" w:rsidR="006D6196" w:rsidRDefault="006D6196" w:rsidP="006D6196">
      <w:pPr>
        <w:pStyle w:val="Heading4"/>
      </w:pPr>
      <w:r>
        <w:t xml:space="preserve">4. </w:t>
      </w:r>
      <w:r w:rsidRPr="007B131B">
        <w:t>The designated State unit or, if not applicable, the designated State agency has the authority under State law to perform the functions of the State regarding the VR services portion of the Unified or Combined State Plan and its supplement and is responsible for the administration of the VR program in accordance with 34 CFR 361.13(b) and (c</w:t>
      </w:r>
      <w:proofErr w:type="gramStart"/>
      <w:r w:rsidRPr="007B131B">
        <w:t>);</w:t>
      </w:r>
      <w:proofErr w:type="gramEnd"/>
    </w:p>
    <w:p w14:paraId="5CB83E45" w14:textId="77777777" w:rsidR="006D6196" w:rsidRDefault="006D6196" w:rsidP="006D6196">
      <w:pPr>
        <w:pStyle w:val="Heading4"/>
      </w:pPr>
      <w:r>
        <w:lastRenderedPageBreak/>
        <w:t xml:space="preserve">5. </w:t>
      </w:r>
      <w:r w:rsidRPr="007B131B">
        <w:t>The State legally may carry out each provision of the VR services portion of the Unified or Combined State Plan and its supplement.</w:t>
      </w:r>
    </w:p>
    <w:p w14:paraId="2339B8A2" w14:textId="77777777" w:rsidR="006D6196" w:rsidRDefault="006D6196" w:rsidP="006D6196">
      <w:pPr>
        <w:pStyle w:val="Heading4"/>
      </w:pPr>
      <w:r>
        <w:t xml:space="preserve">6. </w:t>
      </w:r>
      <w:r w:rsidRPr="007B131B">
        <w:t>All provisions of the VR services portion of the Unified or Combined State Plan and its supplement are consistent with State law.</w:t>
      </w:r>
    </w:p>
    <w:p w14:paraId="786CD0FA" w14:textId="77777777" w:rsidR="006D6196" w:rsidRDefault="006D6196" w:rsidP="006D6196">
      <w:pPr>
        <w:pStyle w:val="Heading4"/>
      </w:pPr>
      <w:r>
        <w:t xml:space="preserve">7. </w:t>
      </w:r>
      <w:r w:rsidRPr="007B131B">
        <w:t xml:space="preserve">The </w:t>
      </w:r>
      <w:r>
        <w:t xml:space="preserve">Iowa Department for the Blind Director (listed below) </w:t>
      </w:r>
      <w:r w:rsidRPr="007B131B">
        <w:t xml:space="preserve">has the authority under State law to receive, hold, and disburse Federal funds made available under the VR services portion of the Unified or Combined State Plan and its </w:t>
      </w:r>
      <w:proofErr w:type="gramStart"/>
      <w:r w:rsidRPr="007B131B">
        <w:t>supplement;</w:t>
      </w:r>
      <w:proofErr w:type="gramEnd"/>
    </w:p>
    <w:p w14:paraId="0199F485" w14:textId="77777777" w:rsidR="006D6196" w:rsidRDefault="006D6196" w:rsidP="006D6196">
      <w:pPr>
        <w:pStyle w:val="Heading5"/>
      </w:pPr>
      <w:r w:rsidRPr="00236BC8">
        <w:t>Stacy Cervenka</w:t>
      </w:r>
    </w:p>
    <w:p w14:paraId="0A4642CC" w14:textId="77777777" w:rsidR="006D6196" w:rsidRDefault="006D6196" w:rsidP="006D6196">
      <w:pPr>
        <w:pStyle w:val="Heading4"/>
      </w:pPr>
      <w:r>
        <w:t xml:space="preserve">8. </w:t>
      </w:r>
      <w:r w:rsidRPr="007B131B">
        <w:t xml:space="preserve">The </w:t>
      </w:r>
      <w:r>
        <w:t>Iowa Department for the Blind Director (listed below</w:t>
      </w:r>
      <w:r w:rsidRPr="007B131B">
        <w:t xml:space="preserve">) has the authority to submit the VR services portion of the Unified or Combined State Plan and the supplement for Supported Employment </w:t>
      </w:r>
      <w:proofErr w:type="gramStart"/>
      <w:r w:rsidRPr="007B131B">
        <w:t>services;</w:t>
      </w:r>
      <w:proofErr w:type="gramEnd"/>
    </w:p>
    <w:p w14:paraId="447D5398" w14:textId="77777777" w:rsidR="006D6196" w:rsidRDefault="006D6196" w:rsidP="006D6196">
      <w:pPr>
        <w:pStyle w:val="Heading5"/>
      </w:pPr>
      <w:r w:rsidRPr="00236BC8">
        <w:t>Stacy Cervenka</w:t>
      </w:r>
    </w:p>
    <w:p w14:paraId="16FCB823" w14:textId="77777777" w:rsidR="006D6196" w:rsidRDefault="006D6196" w:rsidP="006D6196">
      <w:pPr>
        <w:pStyle w:val="Heading4"/>
      </w:pPr>
      <w:r>
        <w:t xml:space="preserve">9. </w:t>
      </w:r>
      <w:r w:rsidRPr="007B131B">
        <w:t>The agency that submits the VR services portion of the Unified or Combined State Plan and its supplement has adopted or otherwise formally approved the plan and its supplement.</w:t>
      </w:r>
    </w:p>
    <w:p w14:paraId="7830E4A3" w14:textId="77777777" w:rsidR="006D6196" w:rsidRDefault="006D6196" w:rsidP="006D6196">
      <w:pPr>
        <w:pStyle w:val="Heading4"/>
      </w:pPr>
      <w:r w:rsidRPr="007B131B">
        <w:t>[1] Public Law 113-128. [2] All references in this plan to "designated State agency" or to "the State agency" relate to the agency identified in this paragraph. [3] No funds under title I of the Rehabilitation Act may be awarded without an approved VR services portion of the Unified or Combined State Plan in accordance with section 101(a) of the Rehabilitation Act. [4] Applicable regulations, in part, include the Education Department General Administrative Regulations (EDGAR) in 34 CFR parts 76, 77, 79, 81, and 82; 2 CFR part 200 as adopted by 2 CFR part 3474; and the State VR Services program regulations at 34 C.F.R. part 361. [5] No funds under title VI of the Rehabilitation Act may be awarded without an approved supported employment supplement to the VR services portion of the Unified or Combined State Plan in accordance with section 606(a) of the Rehabilitation Act. [6] Applicable regulations, in part, include the citations in footnote 4, as well as Supported Employment program regulations at 34 C.F.R. part 363.</w:t>
      </w:r>
    </w:p>
    <w:p w14:paraId="06C03DD3" w14:textId="77777777" w:rsidR="006D6196" w:rsidRDefault="006D6196" w:rsidP="006D6196">
      <w:pPr>
        <w:pStyle w:val="Heading4"/>
      </w:pPr>
      <w:r w:rsidRPr="007B131B">
        <w:t>Certification Signature</w:t>
      </w:r>
    </w:p>
    <w:p w14:paraId="18107DD4" w14:textId="77777777" w:rsidR="006D6196" w:rsidRDefault="006D6196" w:rsidP="006D6196">
      <w:pPr>
        <w:pStyle w:val="Heading3"/>
      </w:pPr>
      <w:bookmarkStart w:id="15" w:name="_Toc214894794"/>
      <w:r w:rsidRPr="007B131B">
        <w:t>Vocational Rehabilitation Program Performance Indicators</w:t>
      </w:r>
      <w:bookmarkEnd w:id="15"/>
    </w:p>
    <w:p w14:paraId="4BB7EE01" w14:textId="77777777" w:rsidR="006D6196" w:rsidRDefault="006D6196" w:rsidP="006D6196">
      <w:pPr>
        <w:pStyle w:val="Heading3"/>
      </w:pPr>
      <w:bookmarkStart w:id="16" w:name="_Toc214894795"/>
      <w:r w:rsidRPr="007B131B">
        <w:t>GEPA 427 Form Instructions for Application Package - Vocational Rehabilitation</w:t>
      </w:r>
      <w:bookmarkEnd w:id="16"/>
    </w:p>
    <w:p w14:paraId="6A327AD8" w14:textId="77777777" w:rsidR="006D6196" w:rsidRDefault="006D6196" w:rsidP="006D6196">
      <w:pPr>
        <w:pStyle w:val="Heading4"/>
      </w:pPr>
      <w:r>
        <w:t xml:space="preserve">1. </w:t>
      </w:r>
      <w:r w:rsidRPr="007B131B">
        <w:t>Describe how your entity’s existing mission, policies, or commitments ensure equitable access to, and equitable participation in, the proposed project or activity.</w:t>
      </w:r>
    </w:p>
    <w:p w14:paraId="2D9FB28C" w14:textId="77777777" w:rsidR="006D6196" w:rsidRPr="00F93B69" w:rsidRDefault="006D6196" w:rsidP="006D6196">
      <w:r w:rsidRPr="00F93B69">
        <w:lastRenderedPageBreak/>
        <w:t>The Iowa Department for the Blind ensures equitable access and opportunities to all stakeholders, most especially blind Iowans, including blind students. Our commitment is to prepare every client to reach their potential for education and employment. Our mission is to empower blind Iowans to be gainfully employed and live independently. </w:t>
      </w:r>
    </w:p>
    <w:p w14:paraId="629164EC" w14:textId="77777777" w:rsidR="006D6196" w:rsidRPr="00B95DCD" w:rsidRDefault="006D6196" w:rsidP="006D6196">
      <w:r w:rsidRPr="00F93B69">
        <w:t xml:space="preserve">IDB is committed to furthering the ability of </w:t>
      </w:r>
      <w:proofErr w:type="gramStart"/>
      <w:r w:rsidRPr="00F93B69">
        <w:t>persons</w:t>
      </w:r>
      <w:proofErr w:type="gramEnd"/>
      <w:r w:rsidRPr="00F93B69">
        <w:t xml:space="preserve"> who are blind or have low vision to be able to function competently, independently, and successfully not only in their own environments, but also as fully integrated and participating citizens in the broader society. To this end, all staff provide the best possible services which can be offered based </w:t>
      </w:r>
      <w:proofErr w:type="gramStart"/>
      <w:r w:rsidRPr="00F93B69">
        <w:t>upon</w:t>
      </w:r>
      <w:proofErr w:type="gramEnd"/>
      <w:r w:rsidRPr="00F93B69">
        <w:t xml:space="preserve"> the most current techniques and training principles available at the time. IDB professional conduct rules state IDB staff will not withhold or limit services to any client or patron based on race, ethnicity, religion, sexual orientation, gender, gender identification, disability, political affiliation, or consumer group membership. </w:t>
      </w:r>
    </w:p>
    <w:p w14:paraId="7ED9972F" w14:textId="77777777" w:rsidR="006D6196" w:rsidRDefault="006D6196" w:rsidP="006D6196">
      <w:pPr>
        <w:pStyle w:val="Heading4"/>
      </w:pPr>
      <w:r>
        <w:t xml:space="preserve">2. </w:t>
      </w:r>
      <w:r w:rsidRPr="007B131B">
        <w:t>Based on your proposed project or activity, what barriers may impede equitable access and participation of students, educators, or other beneficiaries?</w:t>
      </w:r>
    </w:p>
    <w:p w14:paraId="7C89E406" w14:textId="77777777" w:rsidR="006D6196" w:rsidRPr="0099582D" w:rsidRDefault="006D6196" w:rsidP="006D6196">
      <w:r w:rsidRPr="0099582D">
        <w:t xml:space="preserve">IDB strives to remove barriers to ensure clients are </w:t>
      </w:r>
      <w:proofErr w:type="gramStart"/>
      <w:r w:rsidRPr="0099582D">
        <w:t>provided</w:t>
      </w:r>
      <w:proofErr w:type="gramEnd"/>
      <w:r w:rsidRPr="0099582D">
        <w:t xml:space="preserve"> quality services, access to education and professional learning opportunities, and access to employment opportunities. Potential barriers which may impede equitable access and participation of students, educators and other beneficiaries when participating in vocational rehabilitation services may include economic barriers, transportation, access to assistive technology and accessible programming. </w:t>
      </w:r>
    </w:p>
    <w:p w14:paraId="50FDC76B" w14:textId="77777777" w:rsidR="006D6196" w:rsidRPr="0099582D" w:rsidRDefault="006D6196" w:rsidP="006D6196">
      <w:r w:rsidRPr="0099582D">
        <w:t>Although economic barriers may exist for IDB clients, IDB works to ensure that financial barriers are removed so that IDB clients are able to participate fully in IDB programs. Additionally, IDB provides access to transportation, including providing training to clients in identifying transportation resources. </w:t>
      </w:r>
    </w:p>
    <w:p w14:paraId="32D83CD9" w14:textId="77777777" w:rsidR="006D6196" w:rsidRPr="0099582D" w:rsidRDefault="006D6196" w:rsidP="006D6196">
      <w:r w:rsidRPr="0099582D">
        <w:t xml:space="preserve">IDB has identified that some programs and providers are not fully accessible to IDB clients. To address this concern, IDB provides access to assistive technology and other </w:t>
      </w:r>
      <w:proofErr w:type="gramStart"/>
      <w:r w:rsidRPr="0099582D">
        <w:t>accommodations</w:t>
      </w:r>
      <w:proofErr w:type="gramEnd"/>
      <w:r w:rsidRPr="0099582D">
        <w:t xml:space="preserve"> for individuals who require this service to access programming. IDB partners with service providers and employers to address accessibility issues and concerns, including providing technical assistance and consultation regarding making materials and programs accessible to </w:t>
      </w:r>
      <w:proofErr w:type="gramStart"/>
      <w:r w:rsidRPr="0099582D">
        <w:t>persons</w:t>
      </w:r>
      <w:proofErr w:type="gramEnd"/>
      <w:r w:rsidRPr="0099582D">
        <w:t xml:space="preserve"> with disabilities. IDB partners with clients to identify reasonable accommodations, provide training on advocating for accessibility, and advocating on behalf of clients who are not provided with access to necessary services. IDB ensures that all materials given to IDB clients are provided in the format required for the individual to access the materials. IDB partners with </w:t>
      </w:r>
      <w:r w:rsidRPr="0099582D">
        <w:lastRenderedPageBreak/>
        <w:t>local area workforce offices to address the physical and programmatic barriers in these locations. IDB ensures that when barriers are identified for clients, it is of utmost importance to eliminate the barrier to ensure clients have access to programs and services. </w:t>
      </w:r>
    </w:p>
    <w:p w14:paraId="2CA316AB" w14:textId="77777777" w:rsidR="006D6196" w:rsidRPr="00F93B69" w:rsidRDefault="006D6196" w:rsidP="006D6196"/>
    <w:p w14:paraId="07A95CB1" w14:textId="77777777" w:rsidR="006D6196" w:rsidRDefault="006D6196" w:rsidP="006D6196">
      <w:pPr>
        <w:pStyle w:val="Heading4"/>
      </w:pPr>
      <w:r>
        <w:t xml:space="preserve">3. </w:t>
      </w:r>
      <w:r w:rsidRPr="007B131B">
        <w:t>Based on the barriers identified, what steps will you take to address such barriers to equitable access and participation in the proposed project or activity?</w:t>
      </w:r>
    </w:p>
    <w:p w14:paraId="0755991E" w14:textId="77777777" w:rsidR="006D6196" w:rsidRPr="0099582D" w:rsidRDefault="006D6196" w:rsidP="006D6196">
      <w:r w:rsidRPr="00754AEF">
        <w:t xml:space="preserve">Barriers are identified and removed to provide equity across Iowa to ensure IDB clients receive access to services and programs that will enable them to reach their highest potential. IDB partnered with the VR Technical Assistance Center on Quality Employment to address issues related to transportation, including transportation for individuals in rural areas, accessing transportation throughout the state and assisting blind Iowans to access transportation resources, including the hiring of drivers to access services and employment. IDB is recruiting rehabilitation technology specialists and hired a deafblind specialist to address accessibility, accommodations and access for clients participating in VR programs. IDB has developed training programs for partner agencies and education entities on the topics of accessibility and universal design </w:t>
      </w:r>
      <w:proofErr w:type="gramStart"/>
      <w:r w:rsidRPr="00754AEF">
        <w:t>in order to</w:t>
      </w:r>
      <w:proofErr w:type="gramEnd"/>
      <w:r w:rsidRPr="00754AEF">
        <w:t xml:space="preserve"> assist our partners in being able to provide the services blind Iowans need </w:t>
      </w:r>
      <w:proofErr w:type="gramStart"/>
      <w:r w:rsidRPr="00754AEF">
        <w:t>in order to</w:t>
      </w:r>
      <w:proofErr w:type="gramEnd"/>
      <w:r w:rsidRPr="00754AEF">
        <w:t xml:space="preserve"> reach their career goals. </w:t>
      </w:r>
    </w:p>
    <w:p w14:paraId="79DFCAD1" w14:textId="77777777" w:rsidR="006D6196" w:rsidRDefault="006D6196" w:rsidP="006D6196">
      <w:pPr>
        <w:pStyle w:val="Heading4"/>
      </w:pPr>
      <w:r>
        <w:t xml:space="preserve">4. </w:t>
      </w:r>
      <w:r w:rsidRPr="007B131B">
        <w:t>What is your timeline, including targeted milestones, for addressing these identified barriers?</w:t>
      </w:r>
    </w:p>
    <w:p w14:paraId="1974B99A" w14:textId="77777777" w:rsidR="006D6196" w:rsidRPr="00754AEF" w:rsidRDefault="006D6196" w:rsidP="006D6196">
      <w:r w:rsidRPr="00754AEF">
        <w:t xml:space="preserve">IDB </w:t>
      </w:r>
      <w:proofErr w:type="gramStart"/>
      <w:r w:rsidRPr="00754AEF">
        <w:t>is able to</w:t>
      </w:r>
      <w:proofErr w:type="gramEnd"/>
      <w:r w:rsidRPr="00754AEF">
        <w:t xml:space="preserve"> provide in-house services to clients once identified, these services are provided same day or within two weeks depending on the type of service requested. When additional time is needed, IDB staff will work with the individual or provider to identify an acceptable timeframe that will meet the individual's needs. IDB is hiring for </w:t>
      </w:r>
      <w:proofErr w:type="gramStart"/>
      <w:r w:rsidRPr="00754AEF">
        <w:t>an</w:t>
      </w:r>
      <w:proofErr w:type="gramEnd"/>
      <w:r w:rsidRPr="00754AEF">
        <w:t xml:space="preserve"> rehabilitation technology specialist to address accessibility issues, assist with identifying appropriate accommodations and assisting clients to access programs that will support them in reaching their VR goals. These individuals will be trained and able to provide services to clients and employers by July 1, 2026. IDB will be identifying and developing additional programs through our rehabilitation technology programs based on the results of a review and plans to begin implementing </w:t>
      </w:r>
      <w:proofErr w:type="gramStart"/>
      <w:r w:rsidRPr="00754AEF">
        <w:t>new program</w:t>
      </w:r>
      <w:proofErr w:type="gramEnd"/>
      <w:r w:rsidRPr="00754AEF">
        <w:t xml:space="preserve"> offerings by </w:t>
      </w:r>
      <w:r>
        <w:t>March</w:t>
      </w:r>
      <w:r w:rsidRPr="00754AEF">
        <w:t xml:space="preserve"> 1, 2025. IDB is hiring and filling current rehabilitation teacher positions. Once hired, these rehabilitation teachers will be trained and able to serve clients in the field by May 30, 202</w:t>
      </w:r>
      <w:r>
        <w:t>6</w:t>
      </w:r>
      <w:r w:rsidRPr="00754AEF">
        <w:t xml:space="preserve">. These rehabilitation teachers will address training needs for VR clients, including addressing training needs </w:t>
      </w:r>
      <w:proofErr w:type="gramStart"/>
      <w:r w:rsidRPr="00754AEF">
        <w:t>in the area of</w:t>
      </w:r>
      <w:proofErr w:type="gramEnd"/>
      <w:r w:rsidRPr="00754AEF">
        <w:t xml:space="preserve"> transportation and nonvisual access as related to their employment goals. IDB </w:t>
      </w:r>
      <w:r>
        <w:t>partnered</w:t>
      </w:r>
      <w:r w:rsidRPr="00754AEF">
        <w:t xml:space="preserve"> with the </w:t>
      </w:r>
      <w:r w:rsidRPr="00754AEF">
        <w:lastRenderedPageBreak/>
        <w:t>VR Technical Assistance Center on Quality Employment to explore solutions related to individual's ability to access transportation in rural areas and other areas throughout the state</w:t>
      </w:r>
      <w:r>
        <w:t xml:space="preserve"> and is working to improve resources to clients to access transportation services</w:t>
      </w:r>
      <w:r w:rsidRPr="00754AEF">
        <w:t>. IDB’s </w:t>
      </w:r>
      <w:proofErr w:type="spellStart"/>
      <w:r w:rsidRPr="00754AEF">
        <w:t>DeafBlind</w:t>
      </w:r>
      <w:proofErr w:type="spellEnd"/>
      <w:r w:rsidRPr="00754AEF">
        <w:t xml:space="preserve"> specialist is reviewing national programming and state needs to develop programming to meet the needs of individuals who have combined vision and hearing loss and who are </w:t>
      </w:r>
      <w:proofErr w:type="spellStart"/>
      <w:r w:rsidRPr="00754AEF">
        <w:t>DeafBlind</w:t>
      </w:r>
      <w:proofErr w:type="spellEnd"/>
      <w:r w:rsidRPr="00754AEF">
        <w:t>;</w:t>
      </w:r>
      <w:r>
        <w:t xml:space="preserve"> </w:t>
      </w:r>
      <w:r w:rsidRPr="00754AEF">
        <w:t>the expected start date of program delivery is by June 30, 202</w:t>
      </w:r>
      <w:r>
        <w:t>6</w:t>
      </w:r>
      <w:r w:rsidRPr="00754AEF">
        <w:t>. IDB provides technical assistance, training and consultation as capacity allows and provides resources and information as requested. </w:t>
      </w:r>
    </w:p>
    <w:p w14:paraId="2E00FE39" w14:textId="77777777" w:rsidR="006D6196" w:rsidRDefault="006D6196" w:rsidP="006D6196">
      <w:pPr>
        <w:pStyle w:val="Heading3"/>
      </w:pPr>
      <w:bookmarkStart w:id="17" w:name="_Toc214894796"/>
      <w:r w:rsidRPr="007B131B">
        <w:t>GEPA 427 Form Instructions for Application Package - Supported Employment</w:t>
      </w:r>
      <w:bookmarkEnd w:id="17"/>
    </w:p>
    <w:p w14:paraId="772589CD" w14:textId="77777777" w:rsidR="006D6196" w:rsidRDefault="006D6196" w:rsidP="006D6196">
      <w:pPr>
        <w:pStyle w:val="Heading4"/>
      </w:pPr>
      <w:r>
        <w:t xml:space="preserve">1. </w:t>
      </w:r>
      <w:r w:rsidRPr="007B131B">
        <w:t>Describe how your entity’s existing mission, policies, or commitments ensure equitable access to, and equitable participation in, the proposed project or activity.</w:t>
      </w:r>
    </w:p>
    <w:p w14:paraId="7624670B" w14:textId="77777777" w:rsidR="006D6196" w:rsidRPr="00DF5009" w:rsidRDefault="006D6196" w:rsidP="006D6196">
      <w:r w:rsidRPr="00DF5009">
        <w:t>The Iowa Department for the Blind ensures equitable access and opportunities to all stakeholders, most especially blind Iowans, including blind students. Our commitment is to prepare every client to reach their potential for education and employment. Our mission is to empower blind Iowans to be gainfully employed and live independently. </w:t>
      </w:r>
    </w:p>
    <w:p w14:paraId="6D920EA6" w14:textId="77777777" w:rsidR="006D6196" w:rsidRPr="00360517" w:rsidRDefault="006D6196" w:rsidP="006D6196">
      <w:r w:rsidRPr="00DF5009">
        <w:t xml:space="preserve">IDB is committed to furthering the ability of </w:t>
      </w:r>
      <w:proofErr w:type="gramStart"/>
      <w:r w:rsidRPr="00DF5009">
        <w:t>persons</w:t>
      </w:r>
      <w:proofErr w:type="gramEnd"/>
      <w:r w:rsidRPr="00DF5009">
        <w:t xml:space="preserve"> who are blind or have low vision to be able to function competently, independently, and successfully not only in their own environments, but also as fully integrated and participating citizens in the broader society. To this end, all staff provide the best possible services which can be offered based </w:t>
      </w:r>
      <w:proofErr w:type="gramStart"/>
      <w:r w:rsidRPr="00DF5009">
        <w:t>upon</w:t>
      </w:r>
      <w:proofErr w:type="gramEnd"/>
      <w:r w:rsidRPr="00DF5009">
        <w:t xml:space="preserve"> the most current techniques and training principles available at the time. IDB professional conduct rules state IDB staff will not withhold or limit services to any client or patron based on race, ethnicity, religion, sexual orientation, gender, gender identification, disability, political affiliation, or consumer group membership. </w:t>
      </w:r>
    </w:p>
    <w:p w14:paraId="1748E7AD" w14:textId="77777777" w:rsidR="006D6196" w:rsidRDefault="006D6196" w:rsidP="006D6196">
      <w:pPr>
        <w:pStyle w:val="Heading4"/>
      </w:pPr>
      <w:r>
        <w:t xml:space="preserve">2. </w:t>
      </w:r>
      <w:r w:rsidRPr="007B131B">
        <w:t>Based on your proposed project or activity, what barriers may impede equitable access and participation of students, educators, or other beneficiaries?</w:t>
      </w:r>
    </w:p>
    <w:p w14:paraId="62EC8494" w14:textId="77777777" w:rsidR="006D6196" w:rsidRPr="00A707A9" w:rsidRDefault="006D6196" w:rsidP="006D6196">
      <w:r w:rsidRPr="00A707A9">
        <w:t xml:space="preserve">IDB strives to remove barriers to ensure clients are </w:t>
      </w:r>
      <w:proofErr w:type="gramStart"/>
      <w:r w:rsidRPr="00A707A9">
        <w:t>provided</w:t>
      </w:r>
      <w:proofErr w:type="gramEnd"/>
      <w:r w:rsidRPr="00A707A9">
        <w:t xml:space="preserve"> quality services, access to education and professional learning opportunities, and access to employment opportunities. Potential barriers which may impede equitable access and participation of students, educators and other beneficiaries when participating in vocational rehabilitation services may include economic barriers, transportation, access to assistive technology and accessible programming. </w:t>
      </w:r>
    </w:p>
    <w:p w14:paraId="26A70C77" w14:textId="77777777" w:rsidR="006D6196" w:rsidRPr="00A707A9" w:rsidRDefault="006D6196" w:rsidP="006D6196">
      <w:r w:rsidRPr="00A707A9">
        <w:lastRenderedPageBreak/>
        <w:t>Although economic barriers may exist for IDB clients, IDB works to ensure that financial barriers are removed so that IDB clients are able to participate fully in IDB programs. Additionally, IDB provides access to transportation, including providing training to clients in identifying transportation resources. </w:t>
      </w:r>
    </w:p>
    <w:p w14:paraId="7195FDE1" w14:textId="77777777" w:rsidR="006D6196" w:rsidRPr="00A707A9" w:rsidRDefault="006D6196" w:rsidP="006D6196">
      <w:r w:rsidRPr="00A707A9">
        <w:t> </w:t>
      </w:r>
    </w:p>
    <w:p w14:paraId="223999F9" w14:textId="77777777" w:rsidR="006D6196" w:rsidRPr="00DF5009" w:rsidRDefault="006D6196" w:rsidP="006D6196">
      <w:r w:rsidRPr="00A707A9">
        <w:t xml:space="preserve">IDB has identified that some programs and providers are not fully accessible to IDB clients. To address this concern, IDB provides access to assistive technology and other </w:t>
      </w:r>
      <w:proofErr w:type="gramStart"/>
      <w:r w:rsidRPr="00A707A9">
        <w:t>accommodations</w:t>
      </w:r>
      <w:proofErr w:type="gramEnd"/>
      <w:r w:rsidRPr="00A707A9">
        <w:t xml:space="preserve"> for individuals who require this service to access programming. IDB partners with service providers and employers to address accessibility issues and concerns, including providing technical assistance and consultation regarding making materials and programs accessible to </w:t>
      </w:r>
      <w:proofErr w:type="gramStart"/>
      <w:r w:rsidRPr="00A707A9">
        <w:t>persons</w:t>
      </w:r>
      <w:proofErr w:type="gramEnd"/>
      <w:r w:rsidRPr="00A707A9">
        <w:t xml:space="preserve"> with disabilities. IDB partners with clients to identify reasonable accommodations, provide training on advocating for accessibility, and advocating on behalf of clients who are not provided with access to necessary services. IDB ensures that all materials given to IDB clients are provided in the format required for the individual to access the materials. IDB partners with local area workforce offices to address the physical and programmatic barriers in these locations. IDB ensures</w:t>
      </w:r>
      <w:r>
        <w:t xml:space="preserve"> </w:t>
      </w:r>
      <w:r w:rsidRPr="00A707A9">
        <w:t>that when barriers are identified for clients, it is of utmost importance to eliminate the barrier to ensure clients have access to programs and services.  </w:t>
      </w:r>
    </w:p>
    <w:p w14:paraId="16D4BB67" w14:textId="77777777" w:rsidR="006D6196" w:rsidRDefault="006D6196" w:rsidP="006D6196">
      <w:pPr>
        <w:pStyle w:val="Heading4"/>
      </w:pPr>
      <w:r>
        <w:t xml:space="preserve">3. </w:t>
      </w:r>
      <w:r w:rsidRPr="007B131B">
        <w:t>Based on the barriers identified, what steps will you take to address such barriers to equitable access and participation in the proposed project or activity?</w:t>
      </w:r>
    </w:p>
    <w:p w14:paraId="7A261F01" w14:textId="77777777" w:rsidR="006D6196" w:rsidRPr="0099582D" w:rsidRDefault="006D6196" w:rsidP="006D6196">
      <w:r w:rsidRPr="00754AEF">
        <w:t xml:space="preserve">Barriers are identified and removed to provide equity across Iowa to ensure IDB clients receive access to services and programs that will enable them to reach their highest potential. IDB partnered with the VR Technical Assistance Center on Quality Employment to address issues related to transportation, including transportation for individuals in rural areas, accessing transportation throughout the state and assisting blind Iowans to access transportation resources, including the hiring of drivers to access services and employment. IDB is recruiting rehabilitation technology specialists and hired a deafblind specialist to address accessibility, accommodations and access for clients participating in VR programs. IDB has developed training programs for partner agencies and education entities on the topics of accessibility and universal design </w:t>
      </w:r>
      <w:proofErr w:type="gramStart"/>
      <w:r w:rsidRPr="00754AEF">
        <w:t>in order to</w:t>
      </w:r>
      <w:proofErr w:type="gramEnd"/>
      <w:r w:rsidRPr="00754AEF">
        <w:t xml:space="preserve"> assist our partners in being able to provide the services blind Iowans need </w:t>
      </w:r>
      <w:proofErr w:type="gramStart"/>
      <w:r w:rsidRPr="00754AEF">
        <w:t>in order to</w:t>
      </w:r>
      <w:proofErr w:type="gramEnd"/>
      <w:r w:rsidRPr="00754AEF">
        <w:t xml:space="preserve"> reach their career goals. </w:t>
      </w:r>
    </w:p>
    <w:p w14:paraId="2380593C" w14:textId="77777777" w:rsidR="006D6196" w:rsidRDefault="006D6196" w:rsidP="006D6196">
      <w:pPr>
        <w:pStyle w:val="Heading4"/>
      </w:pPr>
      <w:r>
        <w:lastRenderedPageBreak/>
        <w:t xml:space="preserve">4. </w:t>
      </w:r>
      <w:r w:rsidRPr="007B131B">
        <w:t>What is your timeline, including targeted milestones, for addressing these identified barriers?</w:t>
      </w:r>
    </w:p>
    <w:p w14:paraId="0DEC0D9E" w14:textId="77777777" w:rsidR="006D6196" w:rsidRPr="00754AEF" w:rsidRDefault="006D6196" w:rsidP="006D6196">
      <w:bookmarkStart w:id="18" w:name="_Toc214894797"/>
      <w:r w:rsidRPr="00754AEF">
        <w:t xml:space="preserve">IDB </w:t>
      </w:r>
      <w:proofErr w:type="gramStart"/>
      <w:r w:rsidRPr="00754AEF">
        <w:t>is able to</w:t>
      </w:r>
      <w:proofErr w:type="gramEnd"/>
      <w:r w:rsidRPr="00754AEF">
        <w:t xml:space="preserve"> provide in-house services to clients once identified, these services are provided same day or within two weeks depending on the type of service requested. When additional time is needed, IDB staff will work with the individual or provider to identify an acceptable timeframe that will meet the individual's needs. IDB is hiring for </w:t>
      </w:r>
      <w:proofErr w:type="gramStart"/>
      <w:r w:rsidRPr="00754AEF">
        <w:t>an</w:t>
      </w:r>
      <w:proofErr w:type="gramEnd"/>
      <w:r w:rsidRPr="00754AEF">
        <w:t xml:space="preserve"> rehabilitation technology specialist to address accessibility issues, assist with identifying appropriate accommodations and assisting clients to access programs that will support them in reaching their VR goals. These individuals will be trained and able to provide services to clients and employers by July 1, 2026. IDB will be identifying and developing additional programs through our rehabilitation technology programs based on the results of a review and plans to begin implementing </w:t>
      </w:r>
      <w:proofErr w:type="gramStart"/>
      <w:r w:rsidRPr="00754AEF">
        <w:t>new program</w:t>
      </w:r>
      <w:proofErr w:type="gramEnd"/>
      <w:r w:rsidRPr="00754AEF">
        <w:t xml:space="preserve"> offerings by </w:t>
      </w:r>
      <w:r>
        <w:t>March</w:t>
      </w:r>
      <w:r w:rsidRPr="00754AEF">
        <w:t xml:space="preserve"> 1, 2025. IDB is hiring and filling current rehabilitation teacher positions. Once hired, these rehabilitation teachers will be trained and able to serve clients in the field by May 30, 202</w:t>
      </w:r>
      <w:r>
        <w:t>6</w:t>
      </w:r>
      <w:r w:rsidRPr="00754AEF">
        <w:t xml:space="preserve">. These rehabilitation teachers will address training needs for VR clients, including addressing training needs </w:t>
      </w:r>
      <w:proofErr w:type="gramStart"/>
      <w:r w:rsidRPr="00754AEF">
        <w:t>in the area of</w:t>
      </w:r>
      <w:proofErr w:type="gramEnd"/>
      <w:r w:rsidRPr="00754AEF">
        <w:t xml:space="preserve"> transportation and nonvisual access as related to their employment goals. IDB </w:t>
      </w:r>
      <w:r>
        <w:t>partnered</w:t>
      </w:r>
      <w:r w:rsidRPr="00754AEF">
        <w:t xml:space="preserve"> with the VR Technical Assistance Center on Quality Employment to explore solutions related to individual's ability to access transportation in rural areas and other areas throughout the state</w:t>
      </w:r>
      <w:r>
        <w:t xml:space="preserve"> and is working to improve resources to clients to access transportation services</w:t>
      </w:r>
      <w:r w:rsidRPr="00754AEF">
        <w:t>. IDB’s </w:t>
      </w:r>
      <w:proofErr w:type="spellStart"/>
      <w:r w:rsidRPr="00754AEF">
        <w:t>DeafBlind</w:t>
      </w:r>
      <w:proofErr w:type="spellEnd"/>
      <w:r w:rsidRPr="00754AEF">
        <w:t xml:space="preserve"> specialist is reviewing national programming and state needs to develop programming to meet the needs of individuals who have combined vision and hearing loss and who are </w:t>
      </w:r>
      <w:proofErr w:type="spellStart"/>
      <w:r w:rsidRPr="00754AEF">
        <w:t>DeafBlind</w:t>
      </w:r>
      <w:proofErr w:type="spellEnd"/>
      <w:r w:rsidRPr="00754AEF">
        <w:t>;</w:t>
      </w:r>
      <w:r>
        <w:t xml:space="preserve"> </w:t>
      </w:r>
      <w:r w:rsidRPr="00754AEF">
        <w:t>the expected start date of program delivery is by June 30, 202</w:t>
      </w:r>
      <w:r>
        <w:t>6</w:t>
      </w:r>
      <w:r w:rsidRPr="00754AEF">
        <w:t>. IDB provides technical assistance, training and consultation as capacity allows and provides resources and information as requested. </w:t>
      </w:r>
    </w:p>
    <w:p w14:paraId="33D3306E" w14:textId="77777777" w:rsidR="006D6196" w:rsidRDefault="006D6196" w:rsidP="006D6196">
      <w:pPr>
        <w:pStyle w:val="Heading1"/>
      </w:pPr>
      <w:r>
        <w:t xml:space="preserve">VII. Program-Specific </w:t>
      </w:r>
      <w:r w:rsidRPr="007B131B">
        <w:t>Requirements for Combined State Plan Partner Programs</w:t>
      </w:r>
      <w:bookmarkEnd w:id="18"/>
    </w:p>
    <w:p w14:paraId="47F5B11F" w14:textId="77777777" w:rsidR="006D6196" w:rsidRDefault="006D6196" w:rsidP="006D6196">
      <w:pPr>
        <w:rPr>
          <w:b/>
          <w:bCs/>
        </w:rPr>
      </w:pPr>
      <w:r w:rsidRPr="00F41899">
        <w:rPr>
          <w:b/>
          <w:bCs/>
        </w:rPr>
        <w:t xml:space="preserve">States choosing to submit a Combined State Plan must provide information concerning the six core programs—the Adult program, Dislocated Worker program, Youth program, Wagner- Peyser Act program, Adult Education and Family Literacy Act program, and the Vocational Rehabilitation program— and also submit relevant information for any of the eleven partner programs it elects to include in its Combined State Plan. When a State includes a Combined State Plan partner program in its Combined State Plan, it need not submit a </w:t>
      </w:r>
      <w:r w:rsidRPr="00F41899">
        <w:rPr>
          <w:b/>
          <w:bCs/>
        </w:rPr>
        <w:lastRenderedPageBreak/>
        <w:t xml:space="preserve">separate plan or application for that </w:t>
      </w:r>
      <w:proofErr w:type="gramStart"/>
      <w:r w:rsidRPr="00F41899">
        <w:rPr>
          <w:b/>
          <w:bCs/>
        </w:rPr>
        <w:t>particular program</w:t>
      </w:r>
      <w:proofErr w:type="gramEnd"/>
      <w:r w:rsidRPr="00F41899">
        <w:rPr>
          <w:b/>
          <w:bCs/>
        </w:rPr>
        <w:t>. If included, Combined State Plan partner programs are subject to the “common planning elements” in Sections II-IV of this document, where specified, as well as the program-specific requirements for that program. </w:t>
      </w:r>
    </w:p>
    <w:p w14:paraId="3798BED7" w14:textId="77777777" w:rsidR="006D6196" w:rsidRPr="00415647" w:rsidRDefault="006D6196" w:rsidP="006D6196">
      <w:r w:rsidRPr="006A268F">
        <w:t>Not applicable to Iowa, which has submitted a Unified State Plan. </w:t>
      </w:r>
    </w:p>
    <w:p w14:paraId="79DE0A01" w14:textId="77777777" w:rsidR="006D6196" w:rsidRDefault="006D6196" w:rsidP="006D6196">
      <w:pPr>
        <w:pStyle w:val="Heading1"/>
      </w:pPr>
      <w:bookmarkStart w:id="19" w:name="_Toc214894798"/>
      <w:r>
        <w:t>Performance Indicator Appendix</w:t>
      </w:r>
      <w:bookmarkEnd w:id="19"/>
    </w:p>
    <w:p w14:paraId="5632C8A4" w14:textId="77777777" w:rsidR="006D6196" w:rsidRDefault="006D6196" w:rsidP="006D6196">
      <w:pPr>
        <w:pStyle w:val="Heading2"/>
      </w:pPr>
      <w:bookmarkStart w:id="20" w:name="_Toc214894799"/>
      <w:r>
        <w:t>Appendix 1</w:t>
      </w:r>
      <w:proofErr w:type="gramStart"/>
      <w:r>
        <w:t>:  All</w:t>
      </w:r>
      <w:proofErr w:type="gramEnd"/>
      <w:r>
        <w:t xml:space="preserve"> WIOA Core Partner Programs</w:t>
      </w:r>
      <w:bookmarkEnd w:id="20"/>
    </w:p>
    <w:p w14:paraId="75481437" w14:textId="77777777" w:rsidR="006D6196" w:rsidRDefault="006D6196" w:rsidP="006D6196">
      <w:pPr>
        <w:pStyle w:val="Heading3"/>
      </w:pPr>
      <w:bookmarkStart w:id="21" w:name="_Toc214894800"/>
      <w:r w:rsidRPr="007B131B">
        <w:t>Adult, Dislocated Worker, and Youth Activities - Adult Program Performance Indicators</w:t>
      </w:r>
      <w:bookmarkEnd w:id="21"/>
    </w:p>
    <w:tbl>
      <w:tblPr>
        <w:tblW w:w="969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2"/>
        <w:gridCol w:w="1798"/>
        <w:gridCol w:w="1849"/>
        <w:gridCol w:w="1798"/>
        <w:gridCol w:w="1860"/>
      </w:tblGrid>
      <w:tr w:rsidR="006D6196" w:rsidRPr="0049044E" w14:paraId="67C2FB2F" w14:textId="77777777" w:rsidTr="0088613B">
        <w:trPr>
          <w:trHeight w:val="540"/>
        </w:trPr>
        <w:tc>
          <w:tcPr>
            <w:tcW w:w="2392" w:type="dxa"/>
            <w:vMerge w:val="restart"/>
            <w:tcBorders>
              <w:top w:val="double" w:sz="6" w:space="0" w:color="000000"/>
              <w:left w:val="nil"/>
              <w:bottom w:val="double" w:sz="6" w:space="0" w:color="000000"/>
              <w:right w:val="double" w:sz="6" w:space="0" w:color="000000"/>
            </w:tcBorders>
            <w:shd w:val="clear" w:color="auto" w:fill="D9D9D9"/>
            <w:hideMark/>
          </w:tcPr>
          <w:p w14:paraId="693C7D9C" w14:textId="77777777" w:rsidR="006D6196" w:rsidRPr="0049044E" w:rsidRDefault="006D6196" w:rsidP="0088613B">
            <w:r w:rsidRPr="0049044E">
              <w:t> </w:t>
            </w:r>
          </w:p>
        </w:tc>
        <w:tc>
          <w:tcPr>
            <w:tcW w:w="7305" w:type="dxa"/>
            <w:gridSpan w:val="4"/>
            <w:tcBorders>
              <w:top w:val="double" w:sz="6" w:space="0" w:color="000000"/>
              <w:left w:val="double" w:sz="6" w:space="0" w:color="000000"/>
              <w:bottom w:val="double" w:sz="6" w:space="0" w:color="000000"/>
              <w:right w:val="double" w:sz="6" w:space="0" w:color="000000"/>
            </w:tcBorders>
            <w:shd w:val="clear" w:color="auto" w:fill="D9D9D9"/>
            <w:hideMark/>
          </w:tcPr>
          <w:p w14:paraId="50ABBEC9" w14:textId="77777777" w:rsidR="006D6196" w:rsidRPr="0049044E" w:rsidRDefault="006D6196" w:rsidP="0088613B">
            <w:r w:rsidRPr="0049044E">
              <w:t>Title I – Adult Program </w:t>
            </w:r>
          </w:p>
        </w:tc>
      </w:tr>
      <w:tr w:rsidR="006D6196" w:rsidRPr="0049044E" w14:paraId="6FC7AB39" w14:textId="77777777" w:rsidTr="0088613B">
        <w:trPr>
          <w:trHeight w:val="477"/>
        </w:trPr>
        <w:tc>
          <w:tcPr>
            <w:tcW w:w="2392" w:type="dxa"/>
            <w:vMerge/>
            <w:tcBorders>
              <w:top w:val="double" w:sz="6" w:space="0" w:color="000000"/>
              <w:left w:val="nil"/>
              <w:bottom w:val="double" w:sz="6" w:space="0" w:color="000000"/>
              <w:right w:val="double" w:sz="6" w:space="0" w:color="000000"/>
            </w:tcBorders>
            <w:vAlign w:val="center"/>
            <w:hideMark/>
          </w:tcPr>
          <w:p w14:paraId="3E2B35EE" w14:textId="77777777" w:rsidR="006D6196" w:rsidRPr="0049044E" w:rsidRDefault="006D6196" w:rsidP="0088613B"/>
        </w:tc>
        <w:tc>
          <w:tcPr>
            <w:tcW w:w="3647"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1AC0CEF8" w14:textId="77777777" w:rsidR="006D6196" w:rsidRPr="0049044E" w:rsidRDefault="006D6196" w:rsidP="0088613B">
            <w:r w:rsidRPr="0049044E">
              <w:t>Program Year: 2026 </w:t>
            </w:r>
          </w:p>
        </w:tc>
        <w:tc>
          <w:tcPr>
            <w:tcW w:w="3658"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71D0BBF5" w14:textId="77777777" w:rsidR="006D6196" w:rsidRPr="0049044E" w:rsidRDefault="006D6196" w:rsidP="0088613B">
            <w:r w:rsidRPr="0049044E">
              <w:t>Program Year: 2027 </w:t>
            </w:r>
          </w:p>
        </w:tc>
      </w:tr>
      <w:tr w:rsidR="006D6196" w:rsidRPr="0049044E" w14:paraId="6D478FBC" w14:textId="77777777" w:rsidTr="0088613B">
        <w:trPr>
          <w:trHeight w:val="1035"/>
        </w:trPr>
        <w:tc>
          <w:tcPr>
            <w:tcW w:w="2392" w:type="dxa"/>
            <w:vMerge/>
            <w:tcBorders>
              <w:top w:val="double" w:sz="6" w:space="0" w:color="000000"/>
              <w:left w:val="nil"/>
              <w:bottom w:val="double" w:sz="6" w:space="0" w:color="000000"/>
              <w:right w:val="double" w:sz="6" w:space="0" w:color="000000"/>
            </w:tcBorders>
            <w:vAlign w:val="center"/>
            <w:hideMark/>
          </w:tcPr>
          <w:p w14:paraId="5A00A869" w14:textId="77777777" w:rsidR="006D6196" w:rsidRPr="0049044E" w:rsidRDefault="006D6196" w:rsidP="0088613B"/>
        </w:tc>
        <w:tc>
          <w:tcPr>
            <w:tcW w:w="1798" w:type="dxa"/>
            <w:tcBorders>
              <w:top w:val="double" w:sz="6" w:space="0" w:color="000000"/>
              <w:left w:val="double" w:sz="6" w:space="0" w:color="000000"/>
              <w:bottom w:val="double" w:sz="6" w:space="0" w:color="000000"/>
              <w:right w:val="double" w:sz="6" w:space="0" w:color="000000"/>
            </w:tcBorders>
            <w:shd w:val="clear" w:color="auto" w:fill="D9D9D9"/>
            <w:hideMark/>
          </w:tcPr>
          <w:p w14:paraId="6649A3FA" w14:textId="77777777" w:rsidR="006D6196" w:rsidRPr="0049044E" w:rsidRDefault="006D6196" w:rsidP="0088613B">
            <w:r w:rsidRPr="0049044E">
              <w:t> </w:t>
            </w:r>
          </w:p>
          <w:p w14:paraId="322493E0" w14:textId="77777777" w:rsidR="006D6196" w:rsidRPr="0049044E" w:rsidRDefault="006D6196" w:rsidP="0088613B">
            <w:r w:rsidRPr="0049044E">
              <w:t>Expected Level </w:t>
            </w:r>
          </w:p>
        </w:tc>
        <w:tc>
          <w:tcPr>
            <w:tcW w:w="1849" w:type="dxa"/>
            <w:tcBorders>
              <w:top w:val="double" w:sz="6" w:space="0" w:color="000000"/>
              <w:left w:val="double" w:sz="6" w:space="0" w:color="000000"/>
              <w:bottom w:val="double" w:sz="6" w:space="0" w:color="000000"/>
              <w:right w:val="double" w:sz="6" w:space="0" w:color="000000"/>
            </w:tcBorders>
            <w:shd w:val="clear" w:color="auto" w:fill="D9D9D9"/>
            <w:hideMark/>
          </w:tcPr>
          <w:p w14:paraId="4049BAFD" w14:textId="77777777" w:rsidR="006D6196" w:rsidRPr="0049044E" w:rsidRDefault="006D6196" w:rsidP="0088613B">
            <w:r w:rsidRPr="0049044E">
              <w:t> </w:t>
            </w:r>
          </w:p>
          <w:p w14:paraId="679741BE" w14:textId="77777777" w:rsidR="006D6196" w:rsidRPr="0049044E" w:rsidRDefault="006D6196" w:rsidP="0088613B">
            <w:r w:rsidRPr="0049044E">
              <w:t>Negotiated Level </w:t>
            </w:r>
          </w:p>
        </w:tc>
        <w:tc>
          <w:tcPr>
            <w:tcW w:w="1798" w:type="dxa"/>
            <w:tcBorders>
              <w:top w:val="double" w:sz="6" w:space="0" w:color="000000"/>
              <w:left w:val="double" w:sz="6" w:space="0" w:color="000000"/>
              <w:bottom w:val="double" w:sz="6" w:space="0" w:color="000000"/>
              <w:right w:val="double" w:sz="6" w:space="0" w:color="000000"/>
            </w:tcBorders>
            <w:shd w:val="clear" w:color="auto" w:fill="D9D9D9"/>
            <w:hideMark/>
          </w:tcPr>
          <w:p w14:paraId="30C1FAF4" w14:textId="77777777" w:rsidR="006D6196" w:rsidRPr="0049044E" w:rsidRDefault="006D6196" w:rsidP="0088613B">
            <w:r w:rsidRPr="0049044E">
              <w:t> </w:t>
            </w:r>
          </w:p>
          <w:p w14:paraId="1CC52FD2" w14:textId="77777777" w:rsidR="006D6196" w:rsidRPr="0049044E" w:rsidRDefault="006D6196" w:rsidP="0088613B">
            <w:r w:rsidRPr="0049044E">
              <w:t>Expected Level </w:t>
            </w:r>
          </w:p>
        </w:tc>
        <w:tc>
          <w:tcPr>
            <w:tcW w:w="1860" w:type="dxa"/>
            <w:tcBorders>
              <w:top w:val="double" w:sz="6" w:space="0" w:color="000000"/>
              <w:left w:val="double" w:sz="6" w:space="0" w:color="000000"/>
              <w:bottom w:val="double" w:sz="6" w:space="0" w:color="000000"/>
              <w:right w:val="double" w:sz="6" w:space="0" w:color="000000"/>
            </w:tcBorders>
            <w:shd w:val="clear" w:color="auto" w:fill="D9D9D9"/>
            <w:hideMark/>
          </w:tcPr>
          <w:p w14:paraId="53C84236" w14:textId="77777777" w:rsidR="006D6196" w:rsidRPr="0049044E" w:rsidRDefault="006D6196" w:rsidP="0088613B">
            <w:r w:rsidRPr="0049044E">
              <w:t> </w:t>
            </w:r>
          </w:p>
          <w:p w14:paraId="44A0F0ED" w14:textId="77777777" w:rsidR="006D6196" w:rsidRPr="0049044E" w:rsidRDefault="006D6196" w:rsidP="0088613B">
            <w:r w:rsidRPr="0049044E">
              <w:t>Negotiated Level </w:t>
            </w:r>
          </w:p>
        </w:tc>
      </w:tr>
      <w:tr w:rsidR="006D6196" w:rsidRPr="0049044E" w14:paraId="2A9DA8D4" w14:textId="77777777" w:rsidTr="0088613B">
        <w:trPr>
          <w:trHeight w:val="1035"/>
        </w:trPr>
        <w:tc>
          <w:tcPr>
            <w:tcW w:w="2392" w:type="dxa"/>
            <w:tcBorders>
              <w:top w:val="double" w:sz="6" w:space="0" w:color="000000"/>
              <w:left w:val="double" w:sz="6" w:space="0" w:color="000000"/>
              <w:bottom w:val="double" w:sz="6" w:space="0" w:color="000000"/>
              <w:right w:val="double" w:sz="6" w:space="0" w:color="000000"/>
            </w:tcBorders>
            <w:shd w:val="clear" w:color="auto" w:fill="D9D9D9"/>
            <w:hideMark/>
          </w:tcPr>
          <w:p w14:paraId="6D61FEC1" w14:textId="77777777" w:rsidR="006D6196" w:rsidRPr="0049044E" w:rsidRDefault="006D6196" w:rsidP="0088613B">
            <w:pPr>
              <w:jc w:val="left"/>
            </w:pPr>
            <w:r w:rsidRPr="0049044E">
              <w:t>Employment (Second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63771BD6" w14:textId="77777777" w:rsidR="006D6196" w:rsidRPr="0049044E" w:rsidRDefault="006D6196" w:rsidP="0088613B">
            <w:r w:rsidRPr="0049044E">
              <w:t> </w:t>
            </w:r>
          </w:p>
          <w:p w14:paraId="6B73C5F8" w14:textId="77777777" w:rsidR="006D6196" w:rsidRPr="0049044E" w:rsidRDefault="006D6196" w:rsidP="0088613B">
            <w:r w:rsidRPr="0049044E">
              <w:t>78.0%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537EA424" w14:textId="77777777" w:rsidR="006D6196" w:rsidRPr="0049044E" w:rsidRDefault="006D6196" w:rsidP="0088613B">
            <w:r w:rsidRPr="0049044E">
              <w:t> </w:t>
            </w:r>
          </w:p>
          <w:p w14:paraId="3C6BEC65" w14:textId="77777777" w:rsidR="006D6196" w:rsidRPr="0049044E" w:rsidRDefault="006D6196" w:rsidP="0088613B">
            <w:r w:rsidRPr="0049044E">
              <w:rPr>
                <w:u w:val="single"/>
              </w:rPr>
              <w:t>TBD</w:t>
            </w:r>
            <w:r w:rsidRPr="0049044E">
              <w:t> </w:t>
            </w:r>
          </w:p>
        </w:tc>
        <w:tc>
          <w:tcPr>
            <w:tcW w:w="1798" w:type="dxa"/>
            <w:tcBorders>
              <w:top w:val="double" w:sz="6" w:space="0" w:color="000000"/>
              <w:left w:val="double" w:sz="6" w:space="0" w:color="000000"/>
              <w:bottom w:val="double" w:sz="6" w:space="0" w:color="000000"/>
              <w:right w:val="double" w:sz="6" w:space="0" w:color="000000"/>
            </w:tcBorders>
            <w:hideMark/>
          </w:tcPr>
          <w:p w14:paraId="1358A713" w14:textId="77777777" w:rsidR="006D6196" w:rsidRPr="0049044E" w:rsidRDefault="006D6196" w:rsidP="0088613B">
            <w:r w:rsidRPr="0049044E">
              <w:t> </w:t>
            </w:r>
          </w:p>
          <w:p w14:paraId="4B0E4936" w14:textId="77777777" w:rsidR="006D6196" w:rsidRPr="0049044E" w:rsidRDefault="006D6196" w:rsidP="0088613B">
            <w:r w:rsidRPr="0049044E">
              <w:t>78.0%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7E1B7721" w14:textId="77777777" w:rsidR="006D6196" w:rsidRPr="0049044E" w:rsidRDefault="006D6196" w:rsidP="0088613B">
            <w:r w:rsidRPr="0049044E">
              <w:t> </w:t>
            </w:r>
          </w:p>
          <w:p w14:paraId="7EB61702" w14:textId="77777777" w:rsidR="006D6196" w:rsidRPr="0049044E" w:rsidRDefault="006D6196" w:rsidP="0088613B">
            <w:r w:rsidRPr="0049044E">
              <w:rPr>
                <w:u w:val="single"/>
              </w:rPr>
              <w:t>TBD</w:t>
            </w:r>
            <w:r w:rsidRPr="0049044E">
              <w:t> </w:t>
            </w:r>
          </w:p>
        </w:tc>
      </w:tr>
      <w:tr w:rsidR="006D6196" w:rsidRPr="0049044E" w14:paraId="684D7378" w14:textId="77777777" w:rsidTr="0088613B">
        <w:trPr>
          <w:trHeight w:val="35"/>
        </w:trPr>
        <w:tc>
          <w:tcPr>
            <w:tcW w:w="2392" w:type="dxa"/>
            <w:tcBorders>
              <w:top w:val="double" w:sz="6" w:space="0" w:color="000000"/>
              <w:left w:val="double" w:sz="6" w:space="0" w:color="000000"/>
              <w:bottom w:val="double" w:sz="6" w:space="0" w:color="000000"/>
              <w:right w:val="double" w:sz="6" w:space="0" w:color="000000"/>
            </w:tcBorders>
            <w:shd w:val="clear" w:color="auto" w:fill="D9D9D9"/>
            <w:hideMark/>
          </w:tcPr>
          <w:p w14:paraId="7D62A5A7" w14:textId="77777777" w:rsidR="006D6196" w:rsidRPr="0049044E" w:rsidRDefault="006D6196" w:rsidP="0088613B">
            <w:pPr>
              <w:jc w:val="left"/>
            </w:pPr>
            <w:r w:rsidRPr="0049044E">
              <w:t>Employment (Fourth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4C79F34D" w14:textId="77777777" w:rsidR="006D6196" w:rsidRPr="0049044E" w:rsidRDefault="006D6196" w:rsidP="0088613B">
            <w:r w:rsidRPr="0049044E">
              <w:t> 76.0%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7D779FB8" w14:textId="77777777" w:rsidR="006D6196" w:rsidRPr="0049044E" w:rsidRDefault="006D6196" w:rsidP="0088613B">
            <w:r w:rsidRPr="0049044E">
              <w:t> </w:t>
            </w:r>
            <w:r w:rsidRPr="0049044E">
              <w:rPr>
                <w:u w:val="single"/>
              </w:rPr>
              <w:t>TBD</w:t>
            </w:r>
            <w:r w:rsidRPr="0049044E">
              <w:t> </w:t>
            </w:r>
          </w:p>
        </w:tc>
        <w:tc>
          <w:tcPr>
            <w:tcW w:w="1798" w:type="dxa"/>
            <w:tcBorders>
              <w:top w:val="double" w:sz="6" w:space="0" w:color="000000"/>
              <w:left w:val="double" w:sz="6" w:space="0" w:color="000000"/>
              <w:bottom w:val="double" w:sz="6" w:space="0" w:color="000000"/>
              <w:right w:val="double" w:sz="6" w:space="0" w:color="000000"/>
            </w:tcBorders>
            <w:hideMark/>
          </w:tcPr>
          <w:p w14:paraId="7137525F" w14:textId="77777777" w:rsidR="006D6196" w:rsidRPr="0049044E" w:rsidRDefault="006D6196" w:rsidP="0088613B">
            <w:r w:rsidRPr="0049044E">
              <w:t> 76.0%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72600284" w14:textId="77777777" w:rsidR="006D6196" w:rsidRPr="0049044E" w:rsidRDefault="006D6196" w:rsidP="0088613B">
            <w:r w:rsidRPr="0049044E">
              <w:rPr>
                <w:u w:val="single"/>
              </w:rPr>
              <w:t>TBD</w:t>
            </w:r>
            <w:r w:rsidRPr="0049044E">
              <w:t> </w:t>
            </w:r>
          </w:p>
        </w:tc>
      </w:tr>
      <w:tr w:rsidR="006D6196" w:rsidRPr="0049044E" w14:paraId="670EC2EE" w14:textId="77777777" w:rsidTr="0088613B">
        <w:trPr>
          <w:trHeight w:val="990"/>
        </w:trPr>
        <w:tc>
          <w:tcPr>
            <w:tcW w:w="2392" w:type="dxa"/>
            <w:tcBorders>
              <w:top w:val="double" w:sz="6" w:space="0" w:color="000000"/>
              <w:left w:val="double" w:sz="6" w:space="0" w:color="000000"/>
              <w:bottom w:val="double" w:sz="6" w:space="0" w:color="000000"/>
              <w:right w:val="double" w:sz="6" w:space="0" w:color="000000"/>
            </w:tcBorders>
            <w:shd w:val="clear" w:color="auto" w:fill="D9D9D9"/>
            <w:hideMark/>
          </w:tcPr>
          <w:p w14:paraId="7E53A39F" w14:textId="77777777" w:rsidR="006D6196" w:rsidRPr="0049044E" w:rsidRDefault="006D6196" w:rsidP="0088613B">
            <w:pPr>
              <w:jc w:val="left"/>
            </w:pPr>
            <w:r w:rsidRPr="0049044E">
              <w:t>Median Earnings (Second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69B91394" w14:textId="77777777" w:rsidR="006D6196" w:rsidRPr="0049044E" w:rsidRDefault="006D6196" w:rsidP="0088613B">
            <w:r w:rsidRPr="0049044E">
              <w:t> $7,200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7C3108AD" w14:textId="77777777" w:rsidR="006D6196" w:rsidRPr="0049044E" w:rsidRDefault="006D6196" w:rsidP="0088613B">
            <w:r w:rsidRPr="0049044E">
              <w:t> </w:t>
            </w:r>
            <w:r w:rsidRPr="0049044E">
              <w:rPr>
                <w:u w:val="single"/>
              </w:rPr>
              <w:t>TBD</w:t>
            </w:r>
            <w:r w:rsidRPr="0049044E">
              <w:t> </w:t>
            </w:r>
          </w:p>
        </w:tc>
        <w:tc>
          <w:tcPr>
            <w:tcW w:w="1798" w:type="dxa"/>
            <w:tcBorders>
              <w:top w:val="double" w:sz="6" w:space="0" w:color="000000"/>
              <w:left w:val="double" w:sz="6" w:space="0" w:color="000000"/>
              <w:bottom w:val="double" w:sz="6" w:space="0" w:color="000000"/>
              <w:right w:val="double" w:sz="6" w:space="0" w:color="000000"/>
            </w:tcBorders>
            <w:hideMark/>
          </w:tcPr>
          <w:p w14:paraId="0026D4FB" w14:textId="77777777" w:rsidR="006D6196" w:rsidRPr="0049044E" w:rsidRDefault="006D6196" w:rsidP="0088613B">
            <w:r w:rsidRPr="0049044E">
              <w:t> $7,300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6CC545AC" w14:textId="77777777" w:rsidR="006D6196" w:rsidRPr="0049044E" w:rsidRDefault="006D6196" w:rsidP="0088613B">
            <w:r w:rsidRPr="0049044E">
              <w:t> </w:t>
            </w:r>
            <w:r w:rsidRPr="0049044E">
              <w:rPr>
                <w:u w:val="single"/>
              </w:rPr>
              <w:t>TBD</w:t>
            </w:r>
            <w:r w:rsidRPr="0049044E">
              <w:t> </w:t>
            </w:r>
          </w:p>
        </w:tc>
      </w:tr>
      <w:tr w:rsidR="006D6196" w:rsidRPr="0049044E" w14:paraId="39335BB0" w14:textId="77777777" w:rsidTr="0088613B">
        <w:trPr>
          <w:trHeight w:val="690"/>
        </w:trPr>
        <w:tc>
          <w:tcPr>
            <w:tcW w:w="2392" w:type="dxa"/>
            <w:tcBorders>
              <w:top w:val="double" w:sz="6" w:space="0" w:color="000000"/>
              <w:left w:val="double" w:sz="6" w:space="0" w:color="000000"/>
              <w:bottom w:val="double" w:sz="6" w:space="0" w:color="000000"/>
              <w:right w:val="double" w:sz="6" w:space="0" w:color="000000"/>
            </w:tcBorders>
            <w:shd w:val="clear" w:color="auto" w:fill="D9D9D9"/>
            <w:hideMark/>
          </w:tcPr>
          <w:p w14:paraId="3C591ED2" w14:textId="77777777" w:rsidR="006D6196" w:rsidRPr="0049044E" w:rsidRDefault="006D6196" w:rsidP="0088613B">
            <w:pPr>
              <w:jc w:val="left"/>
            </w:pPr>
            <w:r w:rsidRPr="0049044E">
              <w:t>Credential Attainment Rate </w:t>
            </w:r>
          </w:p>
        </w:tc>
        <w:tc>
          <w:tcPr>
            <w:tcW w:w="1798" w:type="dxa"/>
            <w:tcBorders>
              <w:top w:val="double" w:sz="6" w:space="0" w:color="000000"/>
              <w:left w:val="double" w:sz="6" w:space="0" w:color="000000"/>
              <w:bottom w:val="double" w:sz="6" w:space="0" w:color="000000"/>
              <w:right w:val="double" w:sz="6" w:space="0" w:color="000000"/>
            </w:tcBorders>
            <w:hideMark/>
          </w:tcPr>
          <w:p w14:paraId="42002984" w14:textId="77777777" w:rsidR="006D6196" w:rsidRPr="0049044E" w:rsidRDefault="006D6196" w:rsidP="0088613B">
            <w:r w:rsidRPr="0049044E">
              <w:t>71.0%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1B4594E2" w14:textId="77777777" w:rsidR="006D6196" w:rsidRPr="0049044E" w:rsidRDefault="006D6196" w:rsidP="0088613B">
            <w:r w:rsidRPr="0049044E">
              <w:t> </w:t>
            </w:r>
            <w:r w:rsidRPr="0049044E">
              <w:rPr>
                <w:u w:val="single"/>
              </w:rPr>
              <w:t>TBD</w:t>
            </w:r>
            <w:r w:rsidRPr="0049044E">
              <w:t> </w:t>
            </w:r>
          </w:p>
        </w:tc>
        <w:tc>
          <w:tcPr>
            <w:tcW w:w="1798" w:type="dxa"/>
            <w:tcBorders>
              <w:top w:val="double" w:sz="6" w:space="0" w:color="000000"/>
              <w:left w:val="double" w:sz="6" w:space="0" w:color="000000"/>
              <w:bottom w:val="double" w:sz="6" w:space="0" w:color="000000"/>
              <w:right w:val="double" w:sz="6" w:space="0" w:color="000000"/>
            </w:tcBorders>
            <w:hideMark/>
          </w:tcPr>
          <w:p w14:paraId="576D531B" w14:textId="77777777" w:rsidR="006D6196" w:rsidRPr="0049044E" w:rsidRDefault="006D6196" w:rsidP="0088613B">
            <w:r w:rsidRPr="0049044E">
              <w:t>71.0%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181A04B5" w14:textId="77777777" w:rsidR="006D6196" w:rsidRPr="0049044E" w:rsidRDefault="006D6196" w:rsidP="0088613B">
            <w:r w:rsidRPr="0049044E">
              <w:t> </w:t>
            </w:r>
            <w:r w:rsidRPr="0049044E">
              <w:rPr>
                <w:u w:val="single"/>
              </w:rPr>
              <w:t>TBD</w:t>
            </w:r>
            <w:r w:rsidRPr="0049044E">
              <w:t> </w:t>
            </w:r>
          </w:p>
        </w:tc>
      </w:tr>
      <w:tr w:rsidR="006D6196" w:rsidRPr="0049044E" w14:paraId="70EDEA9C" w14:textId="77777777" w:rsidTr="0088613B">
        <w:trPr>
          <w:trHeight w:val="828"/>
        </w:trPr>
        <w:tc>
          <w:tcPr>
            <w:tcW w:w="2392" w:type="dxa"/>
            <w:tcBorders>
              <w:top w:val="double" w:sz="6" w:space="0" w:color="000000"/>
              <w:left w:val="double" w:sz="6" w:space="0" w:color="000000"/>
              <w:bottom w:val="double" w:sz="6" w:space="0" w:color="000000"/>
              <w:right w:val="double" w:sz="6" w:space="0" w:color="000000"/>
            </w:tcBorders>
            <w:shd w:val="clear" w:color="auto" w:fill="D9D9D9"/>
            <w:hideMark/>
          </w:tcPr>
          <w:p w14:paraId="025130CE" w14:textId="77777777" w:rsidR="006D6196" w:rsidRPr="0049044E" w:rsidRDefault="006D6196" w:rsidP="0088613B">
            <w:pPr>
              <w:jc w:val="left"/>
            </w:pPr>
            <w:r w:rsidRPr="0049044E">
              <w:t>Measurable Skill Gains </w:t>
            </w:r>
          </w:p>
        </w:tc>
        <w:tc>
          <w:tcPr>
            <w:tcW w:w="1798" w:type="dxa"/>
            <w:tcBorders>
              <w:top w:val="double" w:sz="6" w:space="0" w:color="000000"/>
              <w:left w:val="double" w:sz="6" w:space="0" w:color="000000"/>
              <w:bottom w:val="double" w:sz="6" w:space="0" w:color="000000"/>
              <w:right w:val="double" w:sz="6" w:space="0" w:color="000000"/>
            </w:tcBorders>
            <w:hideMark/>
          </w:tcPr>
          <w:p w14:paraId="7FC9F558" w14:textId="77777777" w:rsidR="006D6196" w:rsidRPr="0049044E" w:rsidRDefault="006D6196" w:rsidP="0088613B">
            <w:r w:rsidRPr="0049044E">
              <w:t>62.5%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01D63F1D" w14:textId="77777777" w:rsidR="006D6196" w:rsidRPr="0049044E" w:rsidRDefault="006D6196" w:rsidP="0088613B">
            <w:r w:rsidRPr="0049044E">
              <w:t> </w:t>
            </w:r>
            <w:r w:rsidRPr="0049044E">
              <w:rPr>
                <w:u w:val="single"/>
              </w:rPr>
              <w:t>TBD</w:t>
            </w:r>
            <w:r w:rsidRPr="0049044E">
              <w:t> </w:t>
            </w:r>
          </w:p>
        </w:tc>
        <w:tc>
          <w:tcPr>
            <w:tcW w:w="1798" w:type="dxa"/>
            <w:tcBorders>
              <w:top w:val="double" w:sz="6" w:space="0" w:color="000000"/>
              <w:left w:val="double" w:sz="6" w:space="0" w:color="000000"/>
              <w:bottom w:val="double" w:sz="6" w:space="0" w:color="000000"/>
              <w:right w:val="double" w:sz="6" w:space="0" w:color="000000"/>
            </w:tcBorders>
            <w:hideMark/>
          </w:tcPr>
          <w:p w14:paraId="133FF59C" w14:textId="77777777" w:rsidR="006D6196" w:rsidRPr="0049044E" w:rsidRDefault="006D6196" w:rsidP="0088613B">
            <w:r w:rsidRPr="0049044E">
              <w:t>63.0%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17BE0C63" w14:textId="77777777" w:rsidR="006D6196" w:rsidRPr="0049044E" w:rsidRDefault="006D6196" w:rsidP="0088613B">
            <w:r w:rsidRPr="0049044E">
              <w:t> </w:t>
            </w:r>
            <w:r w:rsidRPr="0049044E">
              <w:rPr>
                <w:u w:val="single"/>
              </w:rPr>
              <w:t>TBD</w:t>
            </w:r>
            <w:r w:rsidRPr="0049044E">
              <w:t> </w:t>
            </w:r>
          </w:p>
        </w:tc>
      </w:tr>
    </w:tbl>
    <w:p w14:paraId="724E48CC" w14:textId="77777777" w:rsidR="006D6196" w:rsidRDefault="006D6196" w:rsidP="006D6196">
      <w:pPr>
        <w:pStyle w:val="Heading3"/>
      </w:pPr>
      <w:bookmarkStart w:id="22" w:name="_Toc214894801"/>
    </w:p>
    <w:p w14:paraId="404BAA21" w14:textId="77777777" w:rsidR="006D6196" w:rsidRDefault="006D6196" w:rsidP="006D6196">
      <w:pPr>
        <w:pStyle w:val="Heading3"/>
      </w:pPr>
      <w:r w:rsidRPr="007B131B">
        <w:t>Adult, Dislocated Worker, and Youth Activities - Dislocated Program Performance Indicators</w:t>
      </w:r>
      <w:bookmarkEnd w:id="22"/>
    </w:p>
    <w:tbl>
      <w:tblPr>
        <w:tblW w:w="9787"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2"/>
        <w:gridCol w:w="1798"/>
        <w:gridCol w:w="1849"/>
        <w:gridCol w:w="1798"/>
        <w:gridCol w:w="1860"/>
      </w:tblGrid>
      <w:tr w:rsidR="006D6196" w:rsidRPr="00415647" w14:paraId="37091D42" w14:textId="77777777" w:rsidTr="0088613B">
        <w:trPr>
          <w:trHeight w:val="540"/>
        </w:trPr>
        <w:tc>
          <w:tcPr>
            <w:tcW w:w="2482" w:type="dxa"/>
            <w:vMerge w:val="restart"/>
            <w:tcBorders>
              <w:top w:val="double" w:sz="6" w:space="0" w:color="000000"/>
              <w:left w:val="nil"/>
              <w:bottom w:val="double" w:sz="6" w:space="0" w:color="000000"/>
              <w:right w:val="double" w:sz="6" w:space="0" w:color="000000"/>
            </w:tcBorders>
            <w:shd w:val="clear" w:color="auto" w:fill="D9D9D9"/>
            <w:hideMark/>
          </w:tcPr>
          <w:p w14:paraId="31CA7CBF" w14:textId="77777777" w:rsidR="006D6196" w:rsidRPr="00415647" w:rsidRDefault="006D6196" w:rsidP="0088613B">
            <w:r w:rsidRPr="00415647">
              <w:t> </w:t>
            </w:r>
          </w:p>
        </w:tc>
        <w:tc>
          <w:tcPr>
            <w:tcW w:w="7305" w:type="dxa"/>
            <w:gridSpan w:val="4"/>
            <w:tcBorders>
              <w:top w:val="double" w:sz="6" w:space="0" w:color="000000"/>
              <w:left w:val="double" w:sz="6" w:space="0" w:color="000000"/>
              <w:bottom w:val="double" w:sz="6" w:space="0" w:color="000000"/>
              <w:right w:val="double" w:sz="6" w:space="0" w:color="000000"/>
            </w:tcBorders>
            <w:shd w:val="clear" w:color="auto" w:fill="D9D9D9"/>
            <w:hideMark/>
          </w:tcPr>
          <w:p w14:paraId="40206D2D" w14:textId="77777777" w:rsidR="006D6196" w:rsidRPr="00415647" w:rsidRDefault="006D6196" w:rsidP="0088613B">
            <w:r w:rsidRPr="00415647">
              <w:t>Title I – Dislocated Worker Program </w:t>
            </w:r>
          </w:p>
        </w:tc>
      </w:tr>
      <w:tr w:rsidR="006D6196" w:rsidRPr="00415647" w14:paraId="1C82DE9B" w14:textId="77777777" w:rsidTr="0088613B">
        <w:trPr>
          <w:trHeight w:val="555"/>
        </w:trPr>
        <w:tc>
          <w:tcPr>
            <w:tcW w:w="2482" w:type="dxa"/>
            <w:vMerge/>
            <w:tcBorders>
              <w:top w:val="double" w:sz="6" w:space="0" w:color="000000"/>
              <w:left w:val="nil"/>
              <w:bottom w:val="double" w:sz="6" w:space="0" w:color="000000"/>
              <w:right w:val="double" w:sz="6" w:space="0" w:color="000000"/>
            </w:tcBorders>
            <w:vAlign w:val="center"/>
            <w:hideMark/>
          </w:tcPr>
          <w:p w14:paraId="73B43282" w14:textId="77777777" w:rsidR="006D6196" w:rsidRPr="00415647" w:rsidRDefault="006D6196" w:rsidP="0088613B"/>
        </w:tc>
        <w:tc>
          <w:tcPr>
            <w:tcW w:w="3647"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630294A5" w14:textId="77777777" w:rsidR="006D6196" w:rsidRPr="00415647" w:rsidRDefault="006D6196" w:rsidP="0088613B">
            <w:r w:rsidRPr="00415647">
              <w:t>Program Year: 2026 </w:t>
            </w:r>
          </w:p>
        </w:tc>
        <w:tc>
          <w:tcPr>
            <w:tcW w:w="3658"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750D5BAC" w14:textId="77777777" w:rsidR="006D6196" w:rsidRPr="00415647" w:rsidRDefault="006D6196" w:rsidP="0088613B">
            <w:r w:rsidRPr="00415647">
              <w:t>Program Year: 2027 </w:t>
            </w:r>
          </w:p>
        </w:tc>
      </w:tr>
      <w:tr w:rsidR="006D6196" w:rsidRPr="00415647" w14:paraId="6E9FC8CD" w14:textId="77777777" w:rsidTr="0088613B">
        <w:trPr>
          <w:trHeight w:val="720"/>
        </w:trPr>
        <w:tc>
          <w:tcPr>
            <w:tcW w:w="2482" w:type="dxa"/>
            <w:vMerge/>
            <w:tcBorders>
              <w:top w:val="double" w:sz="6" w:space="0" w:color="000000"/>
              <w:left w:val="nil"/>
              <w:bottom w:val="double" w:sz="6" w:space="0" w:color="000000"/>
              <w:right w:val="double" w:sz="6" w:space="0" w:color="000000"/>
            </w:tcBorders>
            <w:vAlign w:val="center"/>
            <w:hideMark/>
          </w:tcPr>
          <w:p w14:paraId="63A2A35E" w14:textId="77777777" w:rsidR="006D6196" w:rsidRPr="00415647" w:rsidRDefault="006D6196" w:rsidP="0088613B"/>
        </w:tc>
        <w:tc>
          <w:tcPr>
            <w:tcW w:w="1798" w:type="dxa"/>
            <w:tcBorders>
              <w:top w:val="double" w:sz="6" w:space="0" w:color="000000"/>
              <w:left w:val="double" w:sz="6" w:space="0" w:color="000000"/>
              <w:bottom w:val="double" w:sz="6" w:space="0" w:color="000000"/>
              <w:right w:val="double" w:sz="6" w:space="0" w:color="000000"/>
            </w:tcBorders>
            <w:shd w:val="clear" w:color="auto" w:fill="D9D9D9"/>
            <w:hideMark/>
          </w:tcPr>
          <w:p w14:paraId="71623CCA" w14:textId="77777777" w:rsidR="006D6196" w:rsidRPr="00415647" w:rsidRDefault="006D6196" w:rsidP="0088613B">
            <w:r w:rsidRPr="00415647">
              <w:t> </w:t>
            </w:r>
          </w:p>
          <w:p w14:paraId="60C303F2" w14:textId="77777777" w:rsidR="006D6196" w:rsidRPr="00415647" w:rsidRDefault="006D6196" w:rsidP="0088613B">
            <w:r w:rsidRPr="00415647">
              <w:t>Expected Level </w:t>
            </w:r>
          </w:p>
        </w:tc>
        <w:tc>
          <w:tcPr>
            <w:tcW w:w="1849" w:type="dxa"/>
            <w:tcBorders>
              <w:top w:val="double" w:sz="6" w:space="0" w:color="000000"/>
              <w:left w:val="double" w:sz="6" w:space="0" w:color="000000"/>
              <w:bottom w:val="double" w:sz="6" w:space="0" w:color="000000"/>
              <w:right w:val="double" w:sz="6" w:space="0" w:color="000000"/>
            </w:tcBorders>
            <w:shd w:val="clear" w:color="auto" w:fill="D9D9D9"/>
            <w:hideMark/>
          </w:tcPr>
          <w:p w14:paraId="347B50C7" w14:textId="77777777" w:rsidR="006D6196" w:rsidRPr="00415647" w:rsidRDefault="006D6196" w:rsidP="0088613B">
            <w:r w:rsidRPr="00415647">
              <w:t> </w:t>
            </w:r>
          </w:p>
          <w:p w14:paraId="79D6B16A" w14:textId="77777777" w:rsidR="006D6196" w:rsidRPr="00415647" w:rsidRDefault="006D6196" w:rsidP="0088613B">
            <w:r w:rsidRPr="00415647">
              <w:t>Negotiated Level </w:t>
            </w:r>
          </w:p>
        </w:tc>
        <w:tc>
          <w:tcPr>
            <w:tcW w:w="1798" w:type="dxa"/>
            <w:tcBorders>
              <w:top w:val="double" w:sz="6" w:space="0" w:color="000000"/>
              <w:left w:val="double" w:sz="6" w:space="0" w:color="000000"/>
              <w:bottom w:val="double" w:sz="6" w:space="0" w:color="000000"/>
              <w:right w:val="double" w:sz="6" w:space="0" w:color="000000"/>
            </w:tcBorders>
            <w:shd w:val="clear" w:color="auto" w:fill="D9D9D9"/>
            <w:hideMark/>
          </w:tcPr>
          <w:p w14:paraId="3C612884" w14:textId="77777777" w:rsidR="006D6196" w:rsidRPr="00415647" w:rsidRDefault="006D6196" w:rsidP="0088613B">
            <w:r w:rsidRPr="00415647">
              <w:t> </w:t>
            </w:r>
          </w:p>
          <w:p w14:paraId="765C3747" w14:textId="77777777" w:rsidR="006D6196" w:rsidRPr="00415647" w:rsidRDefault="006D6196" w:rsidP="0088613B">
            <w:r w:rsidRPr="00415647">
              <w:t>Expected Level </w:t>
            </w:r>
          </w:p>
        </w:tc>
        <w:tc>
          <w:tcPr>
            <w:tcW w:w="1860" w:type="dxa"/>
            <w:tcBorders>
              <w:top w:val="double" w:sz="6" w:space="0" w:color="000000"/>
              <w:left w:val="double" w:sz="6" w:space="0" w:color="000000"/>
              <w:bottom w:val="double" w:sz="6" w:space="0" w:color="000000"/>
              <w:right w:val="double" w:sz="6" w:space="0" w:color="000000"/>
            </w:tcBorders>
            <w:shd w:val="clear" w:color="auto" w:fill="D9D9D9"/>
            <w:hideMark/>
          </w:tcPr>
          <w:p w14:paraId="4AC18B24" w14:textId="77777777" w:rsidR="006D6196" w:rsidRPr="00415647" w:rsidRDefault="006D6196" w:rsidP="0088613B">
            <w:r w:rsidRPr="00415647">
              <w:t> </w:t>
            </w:r>
          </w:p>
          <w:p w14:paraId="7E03B0BA" w14:textId="77777777" w:rsidR="006D6196" w:rsidRPr="00415647" w:rsidRDefault="006D6196" w:rsidP="0088613B">
            <w:r w:rsidRPr="00415647">
              <w:t>Negotiated Level </w:t>
            </w:r>
          </w:p>
        </w:tc>
      </w:tr>
      <w:tr w:rsidR="006D6196" w:rsidRPr="00415647" w14:paraId="17743D86" w14:textId="77777777" w:rsidTr="0088613B">
        <w:trPr>
          <w:trHeight w:val="9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02E75CC8" w14:textId="77777777" w:rsidR="006D6196" w:rsidRPr="00415647" w:rsidRDefault="006D6196" w:rsidP="0088613B">
            <w:pPr>
              <w:jc w:val="left"/>
            </w:pPr>
            <w:r w:rsidRPr="00415647">
              <w:t>Employment (Second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00DF2553" w14:textId="77777777" w:rsidR="006D6196" w:rsidRPr="00415647" w:rsidRDefault="006D6196" w:rsidP="0088613B">
            <w:r w:rsidRPr="00415647">
              <w:t> </w:t>
            </w:r>
          </w:p>
          <w:p w14:paraId="0BA78B45" w14:textId="77777777" w:rsidR="006D6196" w:rsidRPr="00415647" w:rsidRDefault="006D6196" w:rsidP="0088613B">
            <w:r w:rsidRPr="00415647">
              <w:t>83.0%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35967D53" w14:textId="77777777" w:rsidR="006D6196" w:rsidRPr="00415647" w:rsidRDefault="006D6196" w:rsidP="0088613B">
            <w:r w:rsidRPr="00415647">
              <w:t> </w:t>
            </w:r>
          </w:p>
          <w:p w14:paraId="6952A6C2" w14:textId="77777777" w:rsidR="006D6196" w:rsidRPr="00415647" w:rsidRDefault="006D6196" w:rsidP="0088613B">
            <w:r w:rsidRPr="00415647">
              <w:rPr>
                <w:u w:val="single"/>
              </w:rPr>
              <w:t>TBD</w:t>
            </w:r>
            <w:r w:rsidRPr="00415647">
              <w:t> </w:t>
            </w:r>
          </w:p>
        </w:tc>
        <w:tc>
          <w:tcPr>
            <w:tcW w:w="1798" w:type="dxa"/>
            <w:tcBorders>
              <w:top w:val="double" w:sz="6" w:space="0" w:color="000000"/>
              <w:left w:val="double" w:sz="6" w:space="0" w:color="000000"/>
              <w:bottom w:val="double" w:sz="6" w:space="0" w:color="000000"/>
              <w:right w:val="double" w:sz="6" w:space="0" w:color="000000"/>
            </w:tcBorders>
            <w:hideMark/>
          </w:tcPr>
          <w:p w14:paraId="22D44914" w14:textId="77777777" w:rsidR="006D6196" w:rsidRPr="00415647" w:rsidRDefault="006D6196" w:rsidP="0088613B">
            <w:r w:rsidRPr="00415647">
              <w:t> </w:t>
            </w:r>
          </w:p>
          <w:p w14:paraId="45044D9F" w14:textId="77777777" w:rsidR="006D6196" w:rsidRPr="00415647" w:rsidRDefault="006D6196" w:rsidP="0088613B">
            <w:r w:rsidRPr="00415647">
              <w:t>83.0%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51229FEE" w14:textId="77777777" w:rsidR="006D6196" w:rsidRPr="00415647" w:rsidRDefault="006D6196" w:rsidP="0088613B">
            <w:r w:rsidRPr="00415647">
              <w:t> </w:t>
            </w:r>
          </w:p>
          <w:p w14:paraId="385E5F21" w14:textId="77777777" w:rsidR="006D6196" w:rsidRPr="00415647" w:rsidRDefault="006D6196" w:rsidP="0088613B">
            <w:r w:rsidRPr="00415647">
              <w:rPr>
                <w:u w:val="single"/>
              </w:rPr>
              <w:t>TBD</w:t>
            </w:r>
            <w:r w:rsidRPr="00415647">
              <w:t> </w:t>
            </w:r>
          </w:p>
        </w:tc>
      </w:tr>
      <w:tr w:rsidR="006D6196" w:rsidRPr="00415647" w14:paraId="5CB58B5F" w14:textId="77777777" w:rsidTr="0088613B">
        <w:trPr>
          <w:trHeight w:val="9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6168EA8F" w14:textId="77777777" w:rsidR="006D6196" w:rsidRPr="00415647" w:rsidRDefault="006D6196" w:rsidP="0088613B">
            <w:pPr>
              <w:jc w:val="left"/>
            </w:pPr>
            <w:r w:rsidRPr="00415647">
              <w:t>Employment (Fourth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10FB6896" w14:textId="77777777" w:rsidR="006D6196" w:rsidRPr="00415647" w:rsidRDefault="006D6196" w:rsidP="0088613B">
            <w:r w:rsidRPr="00415647">
              <w:t> </w:t>
            </w:r>
          </w:p>
          <w:p w14:paraId="17E806E8" w14:textId="77777777" w:rsidR="006D6196" w:rsidRPr="00415647" w:rsidRDefault="006D6196" w:rsidP="0088613B">
            <w:r w:rsidRPr="00415647">
              <w:t>83.0%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3B5D9F8A" w14:textId="77777777" w:rsidR="006D6196" w:rsidRPr="00415647" w:rsidRDefault="006D6196" w:rsidP="0088613B">
            <w:r w:rsidRPr="00415647">
              <w:t> </w:t>
            </w:r>
          </w:p>
          <w:p w14:paraId="11BE3FE3" w14:textId="77777777" w:rsidR="006D6196" w:rsidRPr="00415647" w:rsidRDefault="006D6196" w:rsidP="0088613B">
            <w:r w:rsidRPr="00415647">
              <w:rPr>
                <w:u w:val="single"/>
              </w:rPr>
              <w:t>TBD</w:t>
            </w:r>
            <w:r w:rsidRPr="00415647">
              <w:t> </w:t>
            </w:r>
          </w:p>
        </w:tc>
        <w:tc>
          <w:tcPr>
            <w:tcW w:w="1798" w:type="dxa"/>
            <w:tcBorders>
              <w:top w:val="double" w:sz="6" w:space="0" w:color="000000"/>
              <w:left w:val="double" w:sz="6" w:space="0" w:color="000000"/>
              <w:bottom w:val="double" w:sz="6" w:space="0" w:color="000000"/>
              <w:right w:val="double" w:sz="6" w:space="0" w:color="000000"/>
            </w:tcBorders>
            <w:hideMark/>
          </w:tcPr>
          <w:p w14:paraId="4AA59745" w14:textId="77777777" w:rsidR="006D6196" w:rsidRPr="00415647" w:rsidRDefault="006D6196" w:rsidP="0088613B">
            <w:r w:rsidRPr="00415647">
              <w:t> </w:t>
            </w:r>
          </w:p>
          <w:p w14:paraId="4DA9078F" w14:textId="77777777" w:rsidR="006D6196" w:rsidRPr="00415647" w:rsidRDefault="006D6196" w:rsidP="0088613B">
            <w:r w:rsidRPr="00415647">
              <w:t>83.0%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6893DC74" w14:textId="77777777" w:rsidR="006D6196" w:rsidRPr="00415647" w:rsidRDefault="006D6196" w:rsidP="0088613B">
            <w:r w:rsidRPr="00415647">
              <w:t> </w:t>
            </w:r>
          </w:p>
          <w:p w14:paraId="0B7D3060" w14:textId="77777777" w:rsidR="006D6196" w:rsidRPr="00415647" w:rsidRDefault="006D6196" w:rsidP="0088613B">
            <w:r w:rsidRPr="00415647">
              <w:rPr>
                <w:u w:val="single"/>
              </w:rPr>
              <w:t>TBD</w:t>
            </w:r>
            <w:r w:rsidRPr="00415647">
              <w:t> </w:t>
            </w:r>
          </w:p>
        </w:tc>
      </w:tr>
      <w:tr w:rsidR="006D6196" w:rsidRPr="00415647" w14:paraId="62D22491" w14:textId="77777777" w:rsidTr="0088613B">
        <w:trPr>
          <w:trHeight w:val="9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3BB093B4" w14:textId="77777777" w:rsidR="006D6196" w:rsidRPr="00415647" w:rsidRDefault="006D6196" w:rsidP="0088613B">
            <w:pPr>
              <w:jc w:val="left"/>
            </w:pPr>
            <w:r w:rsidRPr="00415647">
              <w:t>Median Earnings (Second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001F3237" w14:textId="77777777" w:rsidR="006D6196" w:rsidRPr="00415647" w:rsidRDefault="006D6196" w:rsidP="0088613B">
            <w:r w:rsidRPr="00415647">
              <w:t> </w:t>
            </w:r>
          </w:p>
          <w:p w14:paraId="47D628F1" w14:textId="77777777" w:rsidR="006D6196" w:rsidRPr="00415647" w:rsidRDefault="006D6196" w:rsidP="0088613B">
            <w:r w:rsidRPr="00415647">
              <w:t>$9,700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7DED91E5" w14:textId="77777777" w:rsidR="006D6196" w:rsidRPr="00415647" w:rsidRDefault="006D6196" w:rsidP="0088613B">
            <w:r w:rsidRPr="00415647">
              <w:t> </w:t>
            </w:r>
          </w:p>
          <w:p w14:paraId="1E02FF72" w14:textId="77777777" w:rsidR="006D6196" w:rsidRPr="00415647" w:rsidRDefault="006D6196" w:rsidP="0088613B">
            <w:r w:rsidRPr="00415647">
              <w:rPr>
                <w:u w:val="single"/>
              </w:rPr>
              <w:t>TBD</w:t>
            </w:r>
            <w:r w:rsidRPr="00415647">
              <w:t> </w:t>
            </w:r>
          </w:p>
        </w:tc>
        <w:tc>
          <w:tcPr>
            <w:tcW w:w="1798" w:type="dxa"/>
            <w:tcBorders>
              <w:top w:val="double" w:sz="6" w:space="0" w:color="000000"/>
              <w:left w:val="double" w:sz="6" w:space="0" w:color="000000"/>
              <w:bottom w:val="double" w:sz="6" w:space="0" w:color="000000"/>
              <w:right w:val="double" w:sz="6" w:space="0" w:color="000000"/>
            </w:tcBorders>
            <w:hideMark/>
          </w:tcPr>
          <w:p w14:paraId="740E78A0" w14:textId="77777777" w:rsidR="006D6196" w:rsidRPr="00415647" w:rsidRDefault="006D6196" w:rsidP="0088613B">
            <w:r w:rsidRPr="00415647">
              <w:t> </w:t>
            </w:r>
          </w:p>
          <w:p w14:paraId="6A368583" w14:textId="77777777" w:rsidR="006D6196" w:rsidRPr="00415647" w:rsidRDefault="006D6196" w:rsidP="0088613B">
            <w:r w:rsidRPr="00415647">
              <w:t>$9,800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48ACE84D" w14:textId="77777777" w:rsidR="006D6196" w:rsidRPr="00415647" w:rsidRDefault="006D6196" w:rsidP="0088613B">
            <w:r w:rsidRPr="00415647">
              <w:t> </w:t>
            </w:r>
          </w:p>
          <w:p w14:paraId="2C58B986" w14:textId="77777777" w:rsidR="006D6196" w:rsidRPr="00415647" w:rsidRDefault="006D6196" w:rsidP="0088613B">
            <w:r w:rsidRPr="00415647">
              <w:rPr>
                <w:u w:val="single"/>
              </w:rPr>
              <w:t>TBD</w:t>
            </w:r>
            <w:r w:rsidRPr="00415647">
              <w:t> </w:t>
            </w:r>
          </w:p>
        </w:tc>
      </w:tr>
      <w:tr w:rsidR="006D6196" w:rsidRPr="00415647" w14:paraId="3A701266" w14:textId="77777777" w:rsidTr="0088613B">
        <w:trPr>
          <w:trHeight w:val="6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32D1B52E" w14:textId="77777777" w:rsidR="006D6196" w:rsidRPr="00415647" w:rsidRDefault="006D6196" w:rsidP="0088613B">
            <w:pPr>
              <w:jc w:val="left"/>
            </w:pPr>
            <w:r w:rsidRPr="00415647">
              <w:t>Credential Attainment Rate </w:t>
            </w:r>
          </w:p>
        </w:tc>
        <w:tc>
          <w:tcPr>
            <w:tcW w:w="1798" w:type="dxa"/>
            <w:tcBorders>
              <w:top w:val="double" w:sz="6" w:space="0" w:color="000000"/>
              <w:left w:val="double" w:sz="6" w:space="0" w:color="000000"/>
              <w:bottom w:val="double" w:sz="6" w:space="0" w:color="000000"/>
              <w:right w:val="double" w:sz="6" w:space="0" w:color="000000"/>
            </w:tcBorders>
            <w:hideMark/>
          </w:tcPr>
          <w:p w14:paraId="32206BC5" w14:textId="77777777" w:rsidR="006D6196" w:rsidRPr="00415647" w:rsidRDefault="006D6196" w:rsidP="0088613B">
            <w:r w:rsidRPr="00415647">
              <w:t>73.0%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20D3380A" w14:textId="77777777" w:rsidR="006D6196" w:rsidRPr="00415647" w:rsidRDefault="006D6196" w:rsidP="0088613B">
            <w:r w:rsidRPr="00415647">
              <w:rPr>
                <w:u w:val="single"/>
              </w:rPr>
              <w:t>TBD</w:t>
            </w:r>
            <w:r w:rsidRPr="00415647">
              <w:t> </w:t>
            </w:r>
          </w:p>
        </w:tc>
        <w:tc>
          <w:tcPr>
            <w:tcW w:w="1798" w:type="dxa"/>
            <w:tcBorders>
              <w:top w:val="double" w:sz="6" w:space="0" w:color="000000"/>
              <w:left w:val="double" w:sz="6" w:space="0" w:color="000000"/>
              <w:bottom w:val="double" w:sz="6" w:space="0" w:color="000000"/>
              <w:right w:val="double" w:sz="6" w:space="0" w:color="000000"/>
            </w:tcBorders>
            <w:hideMark/>
          </w:tcPr>
          <w:p w14:paraId="62199872" w14:textId="77777777" w:rsidR="006D6196" w:rsidRPr="00415647" w:rsidRDefault="006D6196" w:rsidP="0088613B">
            <w:r w:rsidRPr="00415647">
              <w:t>73.0%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0AFA2BD4" w14:textId="77777777" w:rsidR="006D6196" w:rsidRPr="00415647" w:rsidRDefault="006D6196" w:rsidP="0088613B">
            <w:r w:rsidRPr="00415647">
              <w:rPr>
                <w:u w:val="single"/>
              </w:rPr>
              <w:t>TBD</w:t>
            </w:r>
            <w:r w:rsidRPr="00415647">
              <w:t> </w:t>
            </w:r>
          </w:p>
        </w:tc>
      </w:tr>
      <w:tr w:rsidR="006D6196" w:rsidRPr="00415647" w14:paraId="621AF940" w14:textId="77777777" w:rsidTr="0088613B">
        <w:trPr>
          <w:trHeight w:val="6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787E973C" w14:textId="77777777" w:rsidR="006D6196" w:rsidRPr="00415647" w:rsidRDefault="006D6196" w:rsidP="0088613B">
            <w:pPr>
              <w:jc w:val="left"/>
            </w:pPr>
            <w:r w:rsidRPr="00415647">
              <w:t>Measurable Skill Gains </w:t>
            </w:r>
          </w:p>
        </w:tc>
        <w:tc>
          <w:tcPr>
            <w:tcW w:w="1798" w:type="dxa"/>
            <w:tcBorders>
              <w:top w:val="double" w:sz="6" w:space="0" w:color="000000"/>
              <w:left w:val="double" w:sz="6" w:space="0" w:color="000000"/>
              <w:bottom w:val="double" w:sz="6" w:space="0" w:color="000000"/>
              <w:right w:val="double" w:sz="6" w:space="0" w:color="000000"/>
            </w:tcBorders>
            <w:hideMark/>
          </w:tcPr>
          <w:p w14:paraId="2B7CE43D" w14:textId="77777777" w:rsidR="006D6196" w:rsidRPr="00415647" w:rsidRDefault="006D6196" w:rsidP="0088613B">
            <w:r w:rsidRPr="00415647">
              <w:t>64.0%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714CD358" w14:textId="77777777" w:rsidR="006D6196" w:rsidRPr="00415647" w:rsidRDefault="006D6196" w:rsidP="0088613B">
            <w:r w:rsidRPr="00415647">
              <w:rPr>
                <w:u w:val="single"/>
              </w:rPr>
              <w:t>TBD</w:t>
            </w:r>
            <w:r w:rsidRPr="00415647">
              <w:t> </w:t>
            </w:r>
          </w:p>
        </w:tc>
        <w:tc>
          <w:tcPr>
            <w:tcW w:w="1798" w:type="dxa"/>
            <w:tcBorders>
              <w:top w:val="double" w:sz="6" w:space="0" w:color="000000"/>
              <w:left w:val="double" w:sz="6" w:space="0" w:color="000000"/>
              <w:bottom w:val="double" w:sz="6" w:space="0" w:color="000000"/>
              <w:right w:val="double" w:sz="6" w:space="0" w:color="000000"/>
            </w:tcBorders>
            <w:hideMark/>
          </w:tcPr>
          <w:p w14:paraId="2B54D958" w14:textId="77777777" w:rsidR="006D6196" w:rsidRPr="00415647" w:rsidRDefault="006D6196" w:rsidP="0088613B">
            <w:r w:rsidRPr="00415647">
              <w:t>65.0%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7122E0E7" w14:textId="77777777" w:rsidR="006D6196" w:rsidRPr="00415647" w:rsidRDefault="006D6196" w:rsidP="0088613B">
            <w:r w:rsidRPr="00415647">
              <w:rPr>
                <w:u w:val="single"/>
              </w:rPr>
              <w:t>TBD</w:t>
            </w:r>
            <w:r w:rsidRPr="00415647">
              <w:t> </w:t>
            </w:r>
          </w:p>
        </w:tc>
      </w:tr>
    </w:tbl>
    <w:p w14:paraId="3FD8E57D" w14:textId="77777777" w:rsidR="006D6196" w:rsidRPr="00415647" w:rsidRDefault="006D6196" w:rsidP="006D6196"/>
    <w:p w14:paraId="7EE8D30F" w14:textId="77777777" w:rsidR="006D6196" w:rsidRDefault="006D6196" w:rsidP="006D6196">
      <w:pPr>
        <w:pStyle w:val="Heading3"/>
      </w:pPr>
    </w:p>
    <w:p w14:paraId="44F5E0CF" w14:textId="77777777" w:rsidR="006D6196" w:rsidRDefault="006D6196" w:rsidP="006D6196">
      <w:pPr>
        <w:pStyle w:val="Heading3"/>
      </w:pPr>
      <w:bookmarkStart w:id="23" w:name="_Toc214894802"/>
      <w:r w:rsidRPr="007B131B">
        <w:t>Adult, Dislocated Worker, and Youth Activities - Youth Program Performance Indicators</w:t>
      </w:r>
      <w:bookmarkEnd w:id="23"/>
    </w:p>
    <w:tbl>
      <w:tblPr>
        <w:tblW w:w="9787"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2"/>
        <w:gridCol w:w="1798"/>
        <w:gridCol w:w="1849"/>
        <w:gridCol w:w="1798"/>
        <w:gridCol w:w="1860"/>
      </w:tblGrid>
      <w:tr w:rsidR="006D6196" w:rsidRPr="00947638" w14:paraId="27D82EF0" w14:textId="77777777" w:rsidTr="0088613B">
        <w:trPr>
          <w:trHeight w:val="540"/>
        </w:trPr>
        <w:tc>
          <w:tcPr>
            <w:tcW w:w="2482" w:type="dxa"/>
            <w:vMerge w:val="restart"/>
            <w:tcBorders>
              <w:top w:val="double" w:sz="6" w:space="0" w:color="000000"/>
              <w:left w:val="nil"/>
              <w:bottom w:val="double" w:sz="6" w:space="0" w:color="000000"/>
              <w:right w:val="double" w:sz="6" w:space="0" w:color="000000"/>
            </w:tcBorders>
            <w:shd w:val="clear" w:color="auto" w:fill="D9D9D9"/>
            <w:hideMark/>
          </w:tcPr>
          <w:p w14:paraId="27BE3081" w14:textId="77777777" w:rsidR="006D6196" w:rsidRPr="00947638" w:rsidRDefault="006D6196" w:rsidP="0088613B">
            <w:r w:rsidRPr="00947638">
              <w:t> </w:t>
            </w:r>
          </w:p>
        </w:tc>
        <w:tc>
          <w:tcPr>
            <w:tcW w:w="7305" w:type="dxa"/>
            <w:gridSpan w:val="4"/>
            <w:tcBorders>
              <w:top w:val="double" w:sz="6" w:space="0" w:color="000000"/>
              <w:left w:val="double" w:sz="6" w:space="0" w:color="000000"/>
              <w:bottom w:val="double" w:sz="6" w:space="0" w:color="000000"/>
              <w:right w:val="double" w:sz="6" w:space="0" w:color="000000"/>
            </w:tcBorders>
            <w:shd w:val="clear" w:color="auto" w:fill="D9D9D9"/>
            <w:hideMark/>
          </w:tcPr>
          <w:p w14:paraId="46578D65" w14:textId="77777777" w:rsidR="006D6196" w:rsidRPr="00947638" w:rsidRDefault="006D6196" w:rsidP="0088613B">
            <w:r w:rsidRPr="00947638">
              <w:t>Title I – Youth Program </w:t>
            </w:r>
          </w:p>
        </w:tc>
      </w:tr>
      <w:tr w:rsidR="006D6196" w:rsidRPr="00947638" w14:paraId="1317B243" w14:textId="77777777" w:rsidTr="0088613B">
        <w:trPr>
          <w:trHeight w:val="555"/>
        </w:trPr>
        <w:tc>
          <w:tcPr>
            <w:tcW w:w="2482" w:type="dxa"/>
            <w:vMerge/>
            <w:tcBorders>
              <w:top w:val="double" w:sz="6" w:space="0" w:color="000000"/>
              <w:left w:val="nil"/>
              <w:bottom w:val="double" w:sz="6" w:space="0" w:color="000000"/>
              <w:right w:val="double" w:sz="6" w:space="0" w:color="000000"/>
            </w:tcBorders>
            <w:vAlign w:val="center"/>
            <w:hideMark/>
          </w:tcPr>
          <w:p w14:paraId="2B8D7F76" w14:textId="77777777" w:rsidR="006D6196" w:rsidRPr="00947638" w:rsidRDefault="006D6196" w:rsidP="0088613B"/>
        </w:tc>
        <w:tc>
          <w:tcPr>
            <w:tcW w:w="3647"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6E5F9646" w14:textId="77777777" w:rsidR="006D6196" w:rsidRPr="00947638" w:rsidRDefault="006D6196" w:rsidP="0088613B">
            <w:r w:rsidRPr="00947638">
              <w:t>Program Year: 2026 </w:t>
            </w:r>
          </w:p>
        </w:tc>
        <w:tc>
          <w:tcPr>
            <w:tcW w:w="3658"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6414F569" w14:textId="77777777" w:rsidR="006D6196" w:rsidRPr="00947638" w:rsidRDefault="006D6196" w:rsidP="0088613B">
            <w:r w:rsidRPr="00947638">
              <w:t>Program Year: 2027 </w:t>
            </w:r>
          </w:p>
        </w:tc>
      </w:tr>
      <w:tr w:rsidR="006D6196" w:rsidRPr="00947638" w14:paraId="1C43FA95" w14:textId="77777777" w:rsidTr="0088613B">
        <w:trPr>
          <w:trHeight w:val="792"/>
        </w:trPr>
        <w:tc>
          <w:tcPr>
            <w:tcW w:w="2482" w:type="dxa"/>
            <w:vMerge/>
            <w:tcBorders>
              <w:top w:val="double" w:sz="6" w:space="0" w:color="000000"/>
              <w:left w:val="nil"/>
              <w:bottom w:val="double" w:sz="6" w:space="0" w:color="000000"/>
              <w:right w:val="double" w:sz="6" w:space="0" w:color="000000"/>
            </w:tcBorders>
            <w:vAlign w:val="center"/>
            <w:hideMark/>
          </w:tcPr>
          <w:p w14:paraId="0F1E6426" w14:textId="77777777" w:rsidR="006D6196" w:rsidRPr="00947638" w:rsidRDefault="006D6196" w:rsidP="0088613B"/>
        </w:tc>
        <w:tc>
          <w:tcPr>
            <w:tcW w:w="1798" w:type="dxa"/>
            <w:tcBorders>
              <w:top w:val="double" w:sz="6" w:space="0" w:color="000000"/>
              <w:left w:val="double" w:sz="6" w:space="0" w:color="000000"/>
              <w:bottom w:val="double" w:sz="6" w:space="0" w:color="000000"/>
              <w:right w:val="double" w:sz="6" w:space="0" w:color="000000"/>
            </w:tcBorders>
            <w:shd w:val="clear" w:color="auto" w:fill="D9D9D9"/>
            <w:hideMark/>
          </w:tcPr>
          <w:p w14:paraId="1BF4B4F0" w14:textId="77777777" w:rsidR="006D6196" w:rsidRPr="00947638" w:rsidRDefault="006D6196" w:rsidP="0088613B"/>
          <w:p w14:paraId="15CE1855" w14:textId="77777777" w:rsidR="006D6196" w:rsidRPr="00947638" w:rsidRDefault="006D6196" w:rsidP="0088613B">
            <w:r w:rsidRPr="00947638">
              <w:t>Expected Level </w:t>
            </w:r>
          </w:p>
        </w:tc>
        <w:tc>
          <w:tcPr>
            <w:tcW w:w="1849" w:type="dxa"/>
            <w:tcBorders>
              <w:top w:val="double" w:sz="6" w:space="0" w:color="000000"/>
              <w:left w:val="double" w:sz="6" w:space="0" w:color="000000"/>
              <w:bottom w:val="double" w:sz="6" w:space="0" w:color="000000"/>
              <w:right w:val="double" w:sz="6" w:space="0" w:color="000000"/>
            </w:tcBorders>
            <w:shd w:val="clear" w:color="auto" w:fill="D9D9D9"/>
            <w:hideMark/>
          </w:tcPr>
          <w:p w14:paraId="1E8830C0" w14:textId="77777777" w:rsidR="006D6196" w:rsidRPr="00947638" w:rsidRDefault="006D6196" w:rsidP="0088613B">
            <w:r w:rsidRPr="00947638">
              <w:t> </w:t>
            </w:r>
          </w:p>
          <w:p w14:paraId="69C2EE3E" w14:textId="77777777" w:rsidR="006D6196" w:rsidRPr="00947638" w:rsidRDefault="006D6196" w:rsidP="0088613B">
            <w:r w:rsidRPr="00947638">
              <w:t>Negotiated Level </w:t>
            </w:r>
          </w:p>
        </w:tc>
        <w:tc>
          <w:tcPr>
            <w:tcW w:w="1798" w:type="dxa"/>
            <w:tcBorders>
              <w:top w:val="double" w:sz="6" w:space="0" w:color="000000"/>
              <w:left w:val="double" w:sz="6" w:space="0" w:color="000000"/>
              <w:bottom w:val="double" w:sz="6" w:space="0" w:color="000000"/>
              <w:right w:val="double" w:sz="6" w:space="0" w:color="000000"/>
            </w:tcBorders>
            <w:shd w:val="clear" w:color="auto" w:fill="D9D9D9"/>
            <w:hideMark/>
          </w:tcPr>
          <w:p w14:paraId="763ABF13" w14:textId="77777777" w:rsidR="006D6196" w:rsidRPr="00947638" w:rsidRDefault="006D6196" w:rsidP="0088613B">
            <w:r w:rsidRPr="00947638">
              <w:t> </w:t>
            </w:r>
          </w:p>
          <w:p w14:paraId="46C13416" w14:textId="77777777" w:rsidR="006D6196" w:rsidRPr="00947638" w:rsidRDefault="006D6196" w:rsidP="0088613B">
            <w:r w:rsidRPr="00947638">
              <w:t>Expected Level </w:t>
            </w:r>
          </w:p>
        </w:tc>
        <w:tc>
          <w:tcPr>
            <w:tcW w:w="1860" w:type="dxa"/>
            <w:tcBorders>
              <w:top w:val="double" w:sz="6" w:space="0" w:color="000000"/>
              <w:left w:val="double" w:sz="6" w:space="0" w:color="000000"/>
              <w:bottom w:val="double" w:sz="6" w:space="0" w:color="000000"/>
              <w:right w:val="double" w:sz="6" w:space="0" w:color="000000"/>
            </w:tcBorders>
            <w:shd w:val="clear" w:color="auto" w:fill="D9D9D9"/>
            <w:hideMark/>
          </w:tcPr>
          <w:p w14:paraId="7CF81751" w14:textId="77777777" w:rsidR="006D6196" w:rsidRPr="00947638" w:rsidRDefault="006D6196" w:rsidP="0088613B">
            <w:r w:rsidRPr="00947638">
              <w:t> </w:t>
            </w:r>
          </w:p>
          <w:p w14:paraId="54A36AC5" w14:textId="77777777" w:rsidR="006D6196" w:rsidRPr="00947638" w:rsidRDefault="006D6196" w:rsidP="0088613B">
            <w:r w:rsidRPr="00947638">
              <w:t>Negotiated Level </w:t>
            </w:r>
          </w:p>
        </w:tc>
      </w:tr>
      <w:tr w:rsidR="006D6196" w:rsidRPr="00947638" w14:paraId="13ABEE86" w14:textId="77777777" w:rsidTr="0088613B">
        <w:trPr>
          <w:trHeight w:val="9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76F0F8FF" w14:textId="77777777" w:rsidR="006D6196" w:rsidRPr="00947638" w:rsidRDefault="006D6196" w:rsidP="0088613B">
            <w:r w:rsidRPr="00947638">
              <w:t>Employment (Second</w:t>
            </w:r>
            <w:r>
              <w:t xml:space="preserve"> </w:t>
            </w:r>
            <w:r w:rsidRPr="00947638">
              <w:t>Quarter </w:t>
            </w:r>
          </w:p>
          <w:p w14:paraId="158D4ACC" w14:textId="77777777" w:rsidR="006D6196" w:rsidRPr="00947638" w:rsidRDefault="006D6196" w:rsidP="0088613B">
            <w:r w:rsidRPr="00947638">
              <w:t xml:space="preserve">after Exit) </w:t>
            </w:r>
          </w:p>
        </w:tc>
        <w:tc>
          <w:tcPr>
            <w:tcW w:w="1798" w:type="dxa"/>
            <w:tcBorders>
              <w:top w:val="double" w:sz="6" w:space="0" w:color="000000"/>
              <w:left w:val="double" w:sz="6" w:space="0" w:color="000000"/>
              <w:bottom w:val="double" w:sz="6" w:space="0" w:color="000000"/>
              <w:right w:val="double" w:sz="6" w:space="0" w:color="000000"/>
            </w:tcBorders>
            <w:hideMark/>
          </w:tcPr>
          <w:p w14:paraId="687B26D5" w14:textId="77777777" w:rsidR="006D6196" w:rsidRPr="00947638" w:rsidRDefault="006D6196" w:rsidP="0088613B">
            <w:r w:rsidRPr="00947638">
              <w:t> </w:t>
            </w:r>
          </w:p>
          <w:p w14:paraId="578DB875" w14:textId="77777777" w:rsidR="006D6196" w:rsidRPr="00947638" w:rsidRDefault="006D6196" w:rsidP="0088613B">
            <w:r w:rsidRPr="00947638">
              <w:t>75.0%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72EA3CBD" w14:textId="77777777" w:rsidR="006D6196" w:rsidRPr="00947638" w:rsidRDefault="006D6196" w:rsidP="0088613B">
            <w:r w:rsidRPr="00947638">
              <w:t> </w:t>
            </w:r>
          </w:p>
          <w:p w14:paraId="1F290F81" w14:textId="77777777" w:rsidR="006D6196" w:rsidRPr="00947638" w:rsidRDefault="006D6196" w:rsidP="0088613B">
            <w:r w:rsidRPr="00947638">
              <w:rPr>
                <w:u w:val="single"/>
              </w:rPr>
              <w:t>TBD</w:t>
            </w:r>
            <w:r w:rsidRPr="00947638">
              <w:t> </w:t>
            </w:r>
          </w:p>
        </w:tc>
        <w:tc>
          <w:tcPr>
            <w:tcW w:w="1798" w:type="dxa"/>
            <w:tcBorders>
              <w:top w:val="double" w:sz="6" w:space="0" w:color="000000"/>
              <w:left w:val="double" w:sz="6" w:space="0" w:color="000000"/>
              <w:bottom w:val="double" w:sz="6" w:space="0" w:color="000000"/>
              <w:right w:val="double" w:sz="6" w:space="0" w:color="000000"/>
            </w:tcBorders>
            <w:hideMark/>
          </w:tcPr>
          <w:p w14:paraId="0544909F" w14:textId="77777777" w:rsidR="006D6196" w:rsidRPr="00947638" w:rsidRDefault="006D6196" w:rsidP="0088613B">
            <w:r w:rsidRPr="00947638">
              <w:t> </w:t>
            </w:r>
          </w:p>
          <w:p w14:paraId="326CE58D" w14:textId="77777777" w:rsidR="006D6196" w:rsidRPr="00947638" w:rsidRDefault="006D6196" w:rsidP="0088613B">
            <w:r w:rsidRPr="00947638">
              <w:t>75.0%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16AF1822" w14:textId="77777777" w:rsidR="006D6196" w:rsidRPr="00947638" w:rsidRDefault="006D6196" w:rsidP="0088613B">
            <w:r w:rsidRPr="00947638">
              <w:t> </w:t>
            </w:r>
          </w:p>
          <w:p w14:paraId="563D95E2" w14:textId="77777777" w:rsidR="006D6196" w:rsidRPr="00947638" w:rsidRDefault="006D6196" w:rsidP="0088613B">
            <w:r w:rsidRPr="00947638">
              <w:rPr>
                <w:u w:val="single"/>
              </w:rPr>
              <w:t>TBD</w:t>
            </w:r>
          </w:p>
        </w:tc>
      </w:tr>
      <w:tr w:rsidR="006D6196" w:rsidRPr="00947638" w14:paraId="26B6C3FA" w14:textId="77777777" w:rsidTr="0088613B">
        <w:trPr>
          <w:trHeight w:val="9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45EA41FA" w14:textId="77777777" w:rsidR="006D6196" w:rsidRPr="00947638" w:rsidRDefault="006D6196" w:rsidP="0088613B">
            <w:pPr>
              <w:jc w:val="left"/>
            </w:pPr>
            <w:r w:rsidRPr="00947638">
              <w:t xml:space="preserve">Employment (Fourth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46F1EF9B" w14:textId="77777777" w:rsidR="006D6196" w:rsidRPr="00947638" w:rsidRDefault="006D6196" w:rsidP="0088613B">
            <w:r w:rsidRPr="00947638">
              <w:t> </w:t>
            </w:r>
          </w:p>
          <w:p w14:paraId="4A81FAB4" w14:textId="77777777" w:rsidR="006D6196" w:rsidRPr="00947638" w:rsidRDefault="006D6196" w:rsidP="0088613B">
            <w:r w:rsidRPr="00947638">
              <w:t>75.0%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777BACB8" w14:textId="77777777" w:rsidR="006D6196" w:rsidRPr="00947638" w:rsidRDefault="006D6196" w:rsidP="0088613B">
            <w:r w:rsidRPr="00947638">
              <w:t> </w:t>
            </w:r>
          </w:p>
          <w:p w14:paraId="5E9E0D2C" w14:textId="77777777" w:rsidR="006D6196" w:rsidRPr="00947638" w:rsidRDefault="006D6196" w:rsidP="0088613B">
            <w:r w:rsidRPr="00947638">
              <w:rPr>
                <w:u w:val="single"/>
              </w:rPr>
              <w:t>TBD</w:t>
            </w:r>
            <w:r w:rsidRPr="00947638">
              <w:t> </w:t>
            </w:r>
          </w:p>
        </w:tc>
        <w:tc>
          <w:tcPr>
            <w:tcW w:w="1798" w:type="dxa"/>
            <w:tcBorders>
              <w:top w:val="double" w:sz="6" w:space="0" w:color="000000"/>
              <w:left w:val="double" w:sz="6" w:space="0" w:color="000000"/>
              <w:bottom w:val="double" w:sz="6" w:space="0" w:color="000000"/>
              <w:right w:val="double" w:sz="6" w:space="0" w:color="000000"/>
            </w:tcBorders>
            <w:hideMark/>
          </w:tcPr>
          <w:p w14:paraId="706C3469" w14:textId="77777777" w:rsidR="006D6196" w:rsidRPr="00947638" w:rsidRDefault="006D6196" w:rsidP="0088613B">
            <w:r w:rsidRPr="00947638">
              <w:t> </w:t>
            </w:r>
          </w:p>
          <w:p w14:paraId="0223A1C6" w14:textId="77777777" w:rsidR="006D6196" w:rsidRPr="00947638" w:rsidRDefault="006D6196" w:rsidP="0088613B">
            <w:r w:rsidRPr="00947638">
              <w:t>75.0%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2C01E5B3" w14:textId="77777777" w:rsidR="006D6196" w:rsidRPr="00947638" w:rsidRDefault="006D6196" w:rsidP="0088613B">
            <w:r w:rsidRPr="00947638">
              <w:t> </w:t>
            </w:r>
          </w:p>
          <w:p w14:paraId="5FD5C36B" w14:textId="77777777" w:rsidR="006D6196" w:rsidRPr="00947638" w:rsidRDefault="006D6196" w:rsidP="0088613B">
            <w:r w:rsidRPr="00947638">
              <w:rPr>
                <w:u w:val="single"/>
              </w:rPr>
              <w:t>TBD</w:t>
            </w:r>
            <w:r w:rsidRPr="00947638">
              <w:t> </w:t>
            </w:r>
          </w:p>
        </w:tc>
      </w:tr>
      <w:tr w:rsidR="006D6196" w:rsidRPr="00947638" w14:paraId="0F08B1B3" w14:textId="77777777" w:rsidTr="0088613B">
        <w:trPr>
          <w:trHeight w:val="9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4C891B12" w14:textId="77777777" w:rsidR="006D6196" w:rsidRPr="00947638" w:rsidRDefault="006D6196" w:rsidP="0088613B">
            <w:pPr>
              <w:jc w:val="left"/>
            </w:pPr>
            <w:r w:rsidRPr="00947638">
              <w:t>Median Earnings (Second Quarter after Exit) </w:t>
            </w:r>
          </w:p>
        </w:tc>
        <w:tc>
          <w:tcPr>
            <w:tcW w:w="1798" w:type="dxa"/>
            <w:tcBorders>
              <w:top w:val="double" w:sz="6" w:space="0" w:color="000000"/>
              <w:left w:val="double" w:sz="6" w:space="0" w:color="000000"/>
              <w:bottom w:val="double" w:sz="6" w:space="0" w:color="000000"/>
              <w:right w:val="double" w:sz="6" w:space="0" w:color="000000"/>
            </w:tcBorders>
            <w:hideMark/>
          </w:tcPr>
          <w:p w14:paraId="42E065CB" w14:textId="77777777" w:rsidR="006D6196" w:rsidRPr="00947638" w:rsidRDefault="006D6196" w:rsidP="0088613B">
            <w:r w:rsidRPr="00947638">
              <w:t> </w:t>
            </w:r>
          </w:p>
          <w:p w14:paraId="35ADF7EF" w14:textId="77777777" w:rsidR="006D6196" w:rsidRPr="00947638" w:rsidRDefault="006D6196" w:rsidP="0088613B">
            <w:r w:rsidRPr="00947638">
              <w:t>$4,000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6E0D67D5" w14:textId="77777777" w:rsidR="006D6196" w:rsidRPr="00947638" w:rsidRDefault="006D6196" w:rsidP="0088613B">
            <w:r w:rsidRPr="00947638">
              <w:t> </w:t>
            </w:r>
          </w:p>
          <w:p w14:paraId="135558AF" w14:textId="77777777" w:rsidR="006D6196" w:rsidRPr="00947638" w:rsidRDefault="006D6196" w:rsidP="0088613B">
            <w:r w:rsidRPr="00947638">
              <w:rPr>
                <w:u w:val="single"/>
              </w:rPr>
              <w:t>TBD</w:t>
            </w:r>
            <w:r w:rsidRPr="00947638">
              <w:t> </w:t>
            </w:r>
          </w:p>
        </w:tc>
        <w:tc>
          <w:tcPr>
            <w:tcW w:w="1798" w:type="dxa"/>
            <w:tcBorders>
              <w:top w:val="double" w:sz="6" w:space="0" w:color="000000"/>
              <w:left w:val="double" w:sz="6" w:space="0" w:color="000000"/>
              <w:bottom w:val="double" w:sz="6" w:space="0" w:color="000000"/>
              <w:right w:val="double" w:sz="6" w:space="0" w:color="000000"/>
            </w:tcBorders>
            <w:hideMark/>
          </w:tcPr>
          <w:p w14:paraId="4C37E041" w14:textId="77777777" w:rsidR="006D6196" w:rsidRPr="00947638" w:rsidRDefault="006D6196" w:rsidP="0088613B">
            <w:r w:rsidRPr="00947638">
              <w:t> </w:t>
            </w:r>
          </w:p>
          <w:p w14:paraId="16A2FDAD" w14:textId="77777777" w:rsidR="006D6196" w:rsidRPr="00947638" w:rsidRDefault="006D6196" w:rsidP="0088613B">
            <w:r w:rsidRPr="00947638">
              <w:t>$4,000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05EA8415" w14:textId="77777777" w:rsidR="006D6196" w:rsidRPr="00947638" w:rsidRDefault="006D6196" w:rsidP="0088613B">
            <w:r w:rsidRPr="00947638">
              <w:t> </w:t>
            </w:r>
          </w:p>
          <w:p w14:paraId="10D9CFE1" w14:textId="77777777" w:rsidR="006D6196" w:rsidRPr="00947638" w:rsidRDefault="006D6196" w:rsidP="0088613B">
            <w:r w:rsidRPr="00947638">
              <w:rPr>
                <w:u w:val="single"/>
              </w:rPr>
              <w:t>TBD</w:t>
            </w:r>
            <w:r w:rsidRPr="00947638">
              <w:t> </w:t>
            </w:r>
          </w:p>
        </w:tc>
      </w:tr>
      <w:tr w:rsidR="006D6196" w:rsidRPr="00947638" w14:paraId="2BDD53C7" w14:textId="77777777" w:rsidTr="0088613B">
        <w:trPr>
          <w:trHeight w:val="6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5B95D407" w14:textId="77777777" w:rsidR="006D6196" w:rsidRPr="00947638" w:rsidRDefault="006D6196" w:rsidP="0088613B">
            <w:pPr>
              <w:jc w:val="left"/>
            </w:pPr>
            <w:r w:rsidRPr="00947638">
              <w:t>Credential Attainment Rate </w:t>
            </w:r>
          </w:p>
        </w:tc>
        <w:tc>
          <w:tcPr>
            <w:tcW w:w="1798" w:type="dxa"/>
            <w:tcBorders>
              <w:top w:val="double" w:sz="6" w:space="0" w:color="000000"/>
              <w:left w:val="double" w:sz="6" w:space="0" w:color="000000"/>
              <w:bottom w:val="double" w:sz="6" w:space="0" w:color="000000"/>
              <w:right w:val="double" w:sz="6" w:space="0" w:color="000000"/>
            </w:tcBorders>
            <w:hideMark/>
          </w:tcPr>
          <w:p w14:paraId="1DF3ECA2" w14:textId="77777777" w:rsidR="006D6196" w:rsidRPr="00947638" w:rsidRDefault="006D6196" w:rsidP="0088613B">
            <w:r w:rsidRPr="00947638">
              <w:t>58.5%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31C9BF65" w14:textId="77777777" w:rsidR="006D6196" w:rsidRPr="00947638" w:rsidRDefault="006D6196" w:rsidP="0088613B">
            <w:r w:rsidRPr="00947638">
              <w:rPr>
                <w:u w:val="single"/>
              </w:rPr>
              <w:t>TBD</w:t>
            </w:r>
            <w:r w:rsidRPr="00947638">
              <w:t> </w:t>
            </w:r>
          </w:p>
        </w:tc>
        <w:tc>
          <w:tcPr>
            <w:tcW w:w="1798" w:type="dxa"/>
            <w:tcBorders>
              <w:top w:val="double" w:sz="6" w:space="0" w:color="000000"/>
              <w:left w:val="double" w:sz="6" w:space="0" w:color="000000"/>
              <w:bottom w:val="double" w:sz="6" w:space="0" w:color="000000"/>
              <w:right w:val="double" w:sz="6" w:space="0" w:color="000000"/>
            </w:tcBorders>
            <w:hideMark/>
          </w:tcPr>
          <w:p w14:paraId="23C0568B" w14:textId="77777777" w:rsidR="006D6196" w:rsidRPr="00947638" w:rsidRDefault="006D6196" w:rsidP="0088613B">
            <w:r w:rsidRPr="00947638">
              <w:t>58.5%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24C4C599" w14:textId="77777777" w:rsidR="006D6196" w:rsidRPr="00947638" w:rsidRDefault="006D6196" w:rsidP="0088613B">
            <w:r w:rsidRPr="00947638">
              <w:rPr>
                <w:u w:val="single"/>
              </w:rPr>
              <w:t>TBD</w:t>
            </w:r>
            <w:r w:rsidRPr="00947638">
              <w:t> </w:t>
            </w:r>
          </w:p>
        </w:tc>
      </w:tr>
      <w:tr w:rsidR="006D6196" w:rsidRPr="00947638" w14:paraId="7D5DE136" w14:textId="77777777" w:rsidTr="0088613B">
        <w:trPr>
          <w:trHeight w:val="690"/>
        </w:trPr>
        <w:tc>
          <w:tcPr>
            <w:tcW w:w="2482" w:type="dxa"/>
            <w:tcBorders>
              <w:top w:val="double" w:sz="6" w:space="0" w:color="000000"/>
              <w:left w:val="double" w:sz="6" w:space="0" w:color="000000"/>
              <w:bottom w:val="double" w:sz="6" w:space="0" w:color="000000"/>
              <w:right w:val="double" w:sz="6" w:space="0" w:color="000000"/>
            </w:tcBorders>
            <w:shd w:val="clear" w:color="auto" w:fill="D9D9D9"/>
            <w:hideMark/>
          </w:tcPr>
          <w:p w14:paraId="64E3C0EC" w14:textId="77777777" w:rsidR="006D6196" w:rsidRPr="00947638" w:rsidRDefault="006D6196" w:rsidP="0088613B">
            <w:pPr>
              <w:jc w:val="left"/>
            </w:pPr>
            <w:r w:rsidRPr="00947638">
              <w:t>Measurable Skill Gains </w:t>
            </w:r>
          </w:p>
        </w:tc>
        <w:tc>
          <w:tcPr>
            <w:tcW w:w="1798" w:type="dxa"/>
            <w:tcBorders>
              <w:top w:val="double" w:sz="6" w:space="0" w:color="000000"/>
              <w:left w:val="double" w:sz="6" w:space="0" w:color="000000"/>
              <w:bottom w:val="double" w:sz="6" w:space="0" w:color="000000"/>
              <w:right w:val="double" w:sz="6" w:space="0" w:color="000000"/>
            </w:tcBorders>
            <w:hideMark/>
          </w:tcPr>
          <w:p w14:paraId="106D1074" w14:textId="77777777" w:rsidR="006D6196" w:rsidRPr="00947638" w:rsidRDefault="006D6196" w:rsidP="0088613B">
            <w:r w:rsidRPr="00947638">
              <w:t>52.0% </w:t>
            </w:r>
          </w:p>
        </w:tc>
        <w:tc>
          <w:tcPr>
            <w:tcW w:w="1849" w:type="dxa"/>
            <w:tcBorders>
              <w:top w:val="double" w:sz="6" w:space="0" w:color="000000"/>
              <w:left w:val="double" w:sz="6" w:space="0" w:color="000000"/>
              <w:bottom w:val="double" w:sz="6" w:space="0" w:color="000000"/>
              <w:right w:val="double" w:sz="6" w:space="0" w:color="000000"/>
            </w:tcBorders>
            <w:shd w:val="clear" w:color="auto" w:fill="D4DCE3"/>
            <w:hideMark/>
          </w:tcPr>
          <w:p w14:paraId="431CE923" w14:textId="77777777" w:rsidR="006D6196" w:rsidRPr="00947638" w:rsidRDefault="006D6196" w:rsidP="0088613B">
            <w:r w:rsidRPr="00947638">
              <w:rPr>
                <w:u w:val="single"/>
              </w:rPr>
              <w:t>TBD</w:t>
            </w:r>
            <w:r w:rsidRPr="00947638">
              <w:t> </w:t>
            </w:r>
          </w:p>
        </w:tc>
        <w:tc>
          <w:tcPr>
            <w:tcW w:w="1798" w:type="dxa"/>
            <w:tcBorders>
              <w:top w:val="double" w:sz="6" w:space="0" w:color="000000"/>
              <w:left w:val="double" w:sz="6" w:space="0" w:color="000000"/>
              <w:bottom w:val="double" w:sz="6" w:space="0" w:color="000000"/>
              <w:right w:val="double" w:sz="6" w:space="0" w:color="000000"/>
            </w:tcBorders>
            <w:hideMark/>
          </w:tcPr>
          <w:p w14:paraId="4728C9FE" w14:textId="77777777" w:rsidR="006D6196" w:rsidRPr="00947638" w:rsidRDefault="006D6196" w:rsidP="0088613B">
            <w:r w:rsidRPr="00947638">
              <w:t>52.5% </w:t>
            </w:r>
          </w:p>
        </w:tc>
        <w:tc>
          <w:tcPr>
            <w:tcW w:w="1860" w:type="dxa"/>
            <w:tcBorders>
              <w:top w:val="double" w:sz="6" w:space="0" w:color="000000"/>
              <w:left w:val="double" w:sz="6" w:space="0" w:color="000000"/>
              <w:bottom w:val="double" w:sz="6" w:space="0" w:color="000000"/>
              <w:right w:val="double" w:sz="6" w:space="0" w:color="000000"/>
            </w:tcBorders>
            <w:shd w:val="clear" w:color="auto" w:fill="D4DCE3"/>
            <w:hideMark/>
          </w:tcPr>
          <w:p w14:paraId="02D9ECCB" w14:textId="77777777" w:rsidR="006D6196" w:rsidRPr="00947638" w:rsidRDefault="006D6196" w:rsidP="0088613B">
            <w:r w:rsidRPr="00947638">
              <w:rPr>
                <w:u w:val="single"/>
              </w:rPr>
              <w:t>TBD</w:t>
            </w:r>
            <w:r w:rsidRPr="00947638">
              <w:t> </w:t>
            </w:r>
          </w:p>
        </w:tc>
      </w:tr>
    </w:tbl>
    <w:p w14:paraId="1595E10A" w14:textId="77777777" w:rsidR="006D6196" w:rsidRPr="00415647" w:rsidRDefault="006D6196" w:rsidP="006D6196"/>
    <w:p w14:paraId="31E6EFF6" w14:textId="77777777" w:rsidR="006D6196" w:rsidRDefault="006D6196" w:rsidP="006D6196">
      <w:pPr>
        <w:pStyle w:val="Heading3"/>
      </w:pPr>
      <w:bookmarkStart w:id="24" w:name="_Toc214894803"/>
      <w:r w:rsidRPr="007B131B">
        <w:t>Wagner-Peyser Act - Wagner Peyser Program Performance Indicators</w:t>
      </w:r>
      <w:bookmarkEnd w:id="24"/>
    </w:p>
    <w:tbl>
      <w:tblPr>
        <w:tblW w:w="9787"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7"/>
        <w:gridCol w:w="1830"/>
        <w:gridCol w:w="1830"/>
        <w:gridCol w:w="1830"/>
        <w:gridCol w:w="1840"/>
      </w:tblGrid>
      <w:tr w:rsidR="006D6196" w:rsidRPr="00B047DD" w14:paraId="6BC12BBD" w14:textId="77777777" w:rsidTr="0088613B">
        <w:trPr>
          <w:trHeight w:val="540"/>
        </w:trPr>
        <w:tc>
          <w:tcPr>
            <w:tcW w:w="2457" w:type="dxa"/>
            <w:vMerge w:val="restart"/>
            <w:tcBorders>
              <w:top w:val="double" w:sz="6" w:space="0" w:color="000000"/>
              <w:left w:val="nil"/>
              <w:bottom w:val="double" w:sz="6" w:space="0" w:color="000000"/>
              <w:right w:val="double" w:sz="6" w:space="0" w:color="000000"/>
            </w:tcBorders>
            <w:shd w:val="clear" w:color="auto" w:fill="D9D9D9"/>
            <w:hideMark/>
          </w:tcPr>
          <w:p w14:paraId="0390741B" w14:textId="77777777" w:rsidR="006D6196" w:rsidRPr="00B047DD" w:rsidRDefault="006D6196" w:rsidP="0088613B">
            <w:r w:rsidRPr="00B047DD">
              <w:t> </w:t>
            </w:r>
          </w:p>
        </w:tc>
        <w:tc>
          <w:tcPr>
            <w:tcW w:w="7330" w:type="dxa"/>
            <w:gridSpan w:val="4"/>
            <w:tcBorders>
              <w:top w:val="double" w:sz="6" w:space="0" w:color="000000"/>
              <w:left w:val="double" w:sz="6" w:space="0" w:color="000000"/>
              <w:bottom w:val="double" w:sz="6" w:space="0" w:color="000000"/>
              <w:right w:val="double" w:sz="6" w:space="0" w:color="000000"/>
            </w:tcBorders>
            <w:shd w:val="clear" w:color="auto" w:fill="D9D9D9"/>
            <w:hideMark/>
          </w:tcPr>
          <w:p w14:paraId="57C2EB13" w14:textId="77777777" w:rsidR="006D6196" w:rsidRPr="00B047DD" w:rsidRDefault="006D6196" w:rsidP="0088613B">
            <w:r w:rsidRPr="00B047DD">
              <w:t>Wagner-Peyser Act Employment Service Program </w:t>
            </w:r>
          </w:p>
        </w:tc>
      </w:tr>
      <w:tr w:rsidR="006D6196" w:rsidRPr="00B047DD" w14:paraId="1824739F" w14:textId="77777777" w:rsidTr="0088613B">
        <w:trPr>
          <w:trHeight w:val="555"/>
        </w:trPr>
        <w:tc>
          <w:tcPr>
            <w:tcW w:w="2457" w:type="dxa"/>
            <w:vMerge/>
            <w:tcBorders>
              <w:top w:val="double" w:sz="6" w:space="0" w:color="000000"/>
              <w:left w:val="nil"/>
              <w:bottom w:val="double" w:sz="6" w:space="0" w:color="000000"/>
              <w:right w:val="double" w:sz="6" w:space="0" w:color="000000"/>
            </w:tcBorders>
            <w:vAlign w:val="center"/>
            <w:hideMark/>
          </w:tcPr>
          <w:p w14:paraId="6CB7EAD1" w14:textId="77777777" w:rsidR="006D6196" w:rsidRPr="00B047DD" w:rsidRDefault="006D6196" w:rsidP="0088613B"/>
        </w:tc>
        <w:tc>
          <w:tcPr>
            <w:tcW w:w="3660"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66B84930" w14:textId="77777777" w:rsidR="006D6196" w:rsidRPr="00B047DD" w:rsidRDefault="006D6196" w:rsidP="0088613B">
            <w:r w:rsidRPr="00B047DD">
              <w:t>Program Year: 2026 </w:t>
            </w:r>
          </w:p>
        </w:tc>
        <w:tc>
          <w:tcPr>
            <w:tcW w:w="3670"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46DC9A9E" w14:textId="77777777" w:rsidR="006D6196" w:rsidRPr="00B047DD" w:rsidRDefault="006D6196" w:rsidP="0088613B">
            <w:r w:rsidRPr="00B047DD">
              <w:t>Program Year: 2027 </w:t>
            </w:r>
          </w:p>
        </w:tc>
      </w:tr>
      <w:tr w:rsidR="006D6196" w:rsidRPr="00B047DD" w14:paraId="7DDAD864" w14:textId="77777777" w:rsidTr="0088613B">
        <w:trPr>
          <w:trHeight w:val="720"/>
        </w:trPr>
        <w:tc>
          <w:tcPr>
            <w:tcW w:w="2457" w:type="dxa"/>
            <w:vMerge/>
            <w:tcBorders>
              <w:top w:val="double" w:sz="6" w:space="0" w:color="000000"/>
              <w:left w:val="nil"/>
              <w:bottom w:val="double" w:sz="6" w:space="0" w:color="000000"/>
              <w:right w:val="double" w:sz="6" w:space="0" w:color="000000"/>
            </w:tcBorders>
            <w:vAlign w:val="center"/>
            <w:hideMark/>
          </w:tcPr>
          <w:p w14:paraId="49745488" w14:textId="77777777" w:rsidR="006D6196" w:rsidRPr="00B047DD" w:rsidRDefault="006D6196" w:rsidP="0088613B"/>
        </w:tc>
        <w:tc>
          <w:tcPr>
            <w:tcW w:w="1830" w:type="dxa"/>
            <w:tcBorders>
              <w:top w:val="double" w:sz="6" w:space="0" w:color="000000"/>
              <w:left w:val="double" w:sz="6" w:space="0" w:color="000000"/>
              <w:bottom w:val="double" w:sz="6" w:space="0" w:color="000000"/>
              <w:right w:val="double" w:sz="6" w:space="0" w:color="000000"/>
            </w:tcBorders>
            <w:shd w:val="clear" w:color="auto" w:fill="D9D9D9"/>
            <w:hideMark/>
          </w:tcPr>
          <w:p w14:paraId="0EDBC0F9" w14:textId="77777777" w:rsidR="006D6196" w:rsidRPr="00B047DD" w:rsidRDefault="006D6196" w:rsidP="0088613B">
            <w:r w:rsidRPr="00B047DD">
              <w:t> </w:t>
            </w:r>
          </w:p>
          <w:p w14:paraId="1F86C296" w14:textId="77777777" w:rsidR="006D6196" w:rsidRPr="00B047DD" w:rsidRDefault="006D6196" w:rsidP="0088613B">
            <w:r w:rsidRPr="00B047DD">
              <w:t>Expected Level </w:t>
            </w:r>
          </w:p>
        </w:tc>
        <w:tc>
          <w:tcPr>
            <w:tcW w:w="1830" w:type="dxa"/>
            <w:tcBorders>
              <w:top w:val="double" w:sz="6" w:space="0" w:color="000000"/>
              <w:left w:val="double" w:sz="6" w:space="0" w:color="000000"/>
              <w:bottom w:val="double" w:sz="6" w:space="0" w:color="000000"/>
              <w:right w:val="double" w:sz="6" w:space="0" w:color="000000"/>
            </w:tcBorders>
            <w:shd w:val="clear" w:color="auto" w:fill="D9D9D9"/>
            <w:hideMark/>
          </w:tcPr>
          <w:p w14:paraId="0FE3BBD4" w14:textId="77777777" w:rsidR="006D6196" w:rsidRPr="00B047DD" w:rsidRDefault="006D6196" w:rsidP="0088613B">
            <w:r w:rsidRPr="00B047DD">
              <w:t> </w:t>
            </w:r>
          </w:p>
          <w:p w14:paraId="2EA9647F" w14:textId="77777777" w:rsidR="006D6196" w:rsidRPr="00B047DD" w:rsidRDefault="006D6196" w:rsidP="0088613B">
            <w:r w:rsidRPr="00B047DD">
              <w:t>Negotiated Level </w:t>
            </w:r>
          </w:p>
        </w:tc>
        <w:tc>
          <w:tcPr>
            <w:tcW w:w="1830" w:type="dxa"/>
            <w:tcBorders>
              <w:top w:val="double" w:sz="6" w:space="0" w:color="000000"/>
              <w:left w:val="double" w:sz="6" w:space="0" w:color="000000"/>
              <w:bottom w:val="double" w:sz="6" w:space="0" w:color="000000"/>
              <w:right w:val="double" w:sz="6" w:space="0" w:color="000000"/>
            </w:tcBorders>
            <w:shd w:val="clear" w:color="auto" w:fill="D9D9D9"/>
            <w:hideMark/>
          </w:tcPr>
          <w:p w14:paraId="3381239F" w14:textId="77777777" w:rsidR="006D6196" w:rsidRPr="00B047DD" w:rsidRDefault="006D6196" w:rsidP="0088613B">
            <w:r w:rsidRPr="00B047DD">
              <w:t> </w:t>
            </w:r>
          </w:p>
          <w:p w14:paraId="7C40492C" w14:textId="77777777" w:rsidR="006D6196" w:rsidRPr="00B047DD" w:rsidRDefault="006D6196" w:rsidP="0088613B">
            <w:r w:rsidRPr="00B047DD">
              <w:t>Expected Level </w:t>
            </w:r>
          </w:p>
        </w:tc>
        <w:tc>
          <w:tcPr>
            <w:tcW w:w="1840" w:type="dxa"/>
            <w:tcBorders>
              <w:top w:val="double" w:sz="6" w:space="0" w:color="000000"/>
              <w:left w:val="double" w:sz="6" w:space="0" w:color="000000"/>
              <w:bottom w:val="double" w:sz="6" w:space="0" w:color="000000"/>
              <w:right w:val="double" w:sz="6" w:space="0" w:color="000000"/>
            </w:tcBorders>
            <w:shd w:val="clear" w:color="auto" w:fill="D9D9D9"/>
            <w:hideMark/>
          </w:tcPr>
          <w:p w14:paraId="494428F3" w14:textId="77777777" w:rsidR="006D6196" w:rsidRPr="00B047DD" w:rsidRDefault="006D6196" w:rsidP="0088613B">
            <w:r w:rsidRPr="00B047DD">
              <w:t> </w:t>
            </w:r>
          </w:p>
          <w:p w14:paraId="56E3D7CE" w14:textId="77777777" w:rsidR="006D6196" w:rsidRPr="00B047DD" w:rsidRDefault="006D6196" w:rsidP="0088613B">
            <w:r w:rsidRPr="00B047DD">
              <w:t>Negotiated Level </w:t>
            </w:r>
          </w:p>
        </w:tc>
      </w:tr>
      <w:tr w:rsidR="006D6196" w:rsidRPr="00B047DD" w14:paraId="574ADB37" w14:textId="77777777" w:rsidTr="0088613B">
        <w:trPr>
          <w:trHeight w:val="990"/>
        </w:trPr>
        <w:tc>
          <w:tcPr>
            <w:tcW w:w="2457" w:type="dxa"/>
            <w:tcBorders>
              <w:top w:val="double" w:sz="6" w:space="0" w:color="000000"/>
              <w:left w:val="double" w:sz="6" w:space="0" w:color="000000"/>
              <w:bottom w:val="double" w:sz="6" w:space="0" w:color="000000"/>
              <w:right w:val="double" w:sz="6" w:space="0" w:color="000000"/>
            </w:tcBorders>
            <w:shd w:val="clear" w:color="auto" w:fill="D9D9D9"/>
            <w:hideMark/>
          </w:tcPr>
          <w:p w14:paraId="4FAC7D5F" w14:textId="77777777" w:rsidR="006D6196" w:rsidRPr="00B047DD" w:rsidRDefault="006D6196" w:rsidP="0088613B">
            <w:pPr>
              <w:jc w:val="left"/>
            </w:pPr>
            <w:r w:rsidRPr="00B047DD">
              <w:t>Employment (Second Quarter after Exit) </w:t>
            </w:r>
          </w:p>
        </w:tc>
        <w:tc>
          <w:tcPr>
            <w:tcW w:w="1830" w:type="dxa"/>
            <w:tcBorders>
              <w:top w:val="double" w:sz="6" w:space="0" w:color="000000"/>
              <w:left w:val="double" w:sz="6" w:space="0" w:color="000000"/>
              <w:bottom w:val="double" w:sz="6" w:space="0" w:color="000000"/>
              <w:right w:val="double" w:sz="6" w:space="0" w:color="000000"/>
            </w:tcBorders>
            <w:hideMark/>
          </w:tcPr>
          <w:p w14:paraId="275287E5" w14:textId="77777777" w:rsidR="006D6196" w:rsidRPr="00B047DD" w:rsidRDefault="006D6196" w:rsidP="0088613B">
            <w:r w:rsidRPr="00B047DD">
              <w:t> </w:t>
            </w:r>
          </w:p>
          <w:p w14:paraId="243422A0" w14:textId="77777777" w:rsidR="006D6196" w:rsidRPr="00B047DD" w:rsidRDefault="006D6196" w:rsidP="0088613B">
            <w:r w:rsidRPr="00B047DD">
              <w:t>70.5% </w:t>
            </w:r>
          </w:p>
        </w:tc>
        <w:tc>
          <w:tcPr>
            <w:tcW w:w="1830" w:type="dxa"/>
            <w:tcBorders>
              <w:top w:val="double" w:sz="6" w:space="0" w:color="000000"/>
              <w:left w:val="double" w:sz="6" w:space="0" w:color="000000"/>
              <w:bottom w:val="double" w:sz="6" w:space="0" w:color="000000"/>
              <w:right w:val="double" w:sz="6" w:space="0" w:color="000000"/>
            </w:tcBorders>
            <w:shd w:val="clear" w:color="auto" w:fill="D4DCE3"/>
            <w:hideMark/>
          </w:tcPr>
          <w:p w14:paraId="7F212412" w14:textId="77777777" w:rsidR="006D6196" w:rsidRPr="00B047DD" w:rsidRDefault="006D6196" w:rsidP="0088613B">
            <w:r w:rsidRPr="00B047DD">
              <w:t> </w:t>
            </w:r>
          </w:p>
          <w:p w14:paraId="3571BF79" w14:textId="77777777" w:rsidR="006D6196" w:rsidRPr="00B047DD" w:rsidRDefault="006D6196" w:rsidP="0088613B">
            <w:r w:rsidRPr="00B047DD">
              <w:rPr>
                <w:u w:val="single"/>
              </w:rPr>
              <w:t>TBD</w:t>
            </w:r>
            <w:r w:rsidRPr="00B047DD">
              <w:t> </w:t>
            </w:r>
          </w:p>
        </w:tc>
        <w:tc>
          <w:tcPr>
            <w:tcW w:w="1830" w:type="dxa"/>
            <w:tcBorders>
              <w:top w:val="double" w:sz="6" w:space="0" w:color="000000"/>
              <w:left w:val="double" w:sz="6" w:space="0" w:color="000000"/>
              <w:bottom w:val="double" w:sz="6" w:space="0" w:color="000000"/>
              <w:right w:val="double" w:sz="6" w:space="0" w:color="000000"/>
            </w:tcBorders>
            <w:hideMark/>
          </w:tcPr>
          <w:p w14:paraId="67CB6563" w14:textId="77777777" w:rsidR="006D6196" w:rsidRPr="00B047DD" w:rsidRDefault="006D6196" w:rsidP="0088613B">
            <w:r w:rsidRPr="00B047DD">
              <w:t> </w:t>
            </w:r>
          </w:p>
          <w:p w14:paraId="00FD7E68" w14:textId="77777777" w:rsidR="006D6196" w:rsidRPr="00B047DD" w:rsidRDefault="006D6196" w:rsidP="0088613B">
            <w:r w:rsidRPr="00B047DD">
              <w:t>71.0% </w:t>
            </w:r>
          </w:p>
        </w:tc>
        <w:tc>
          <w:tcPr>
            <w:tcW w:w="1840" w:type="dxa"/>
            <w:tcBorders>
              <w:top w:val="double" w:sz="6" w:space="0" w:color="000000"/>
              <w:left w:val="double" w:sz="6" w:space="0" w:color="000000"/>
              <w:bottom w:val="double" w:sz="6" w:space="0" w:color="000000"/>
              <w:right w:val="double" w:sz="6" w:space="0" w:color="000000"/>
            </w:tcBorders>
            <w:shd w:val="clear" w:color="auto" w:fill="D4DCE3"/>
            <w:hideMark/>
          </w:tcPr>
          <w:p w14:paraId="17E6FD6D" w14:textId="77777777" w:rsidR="006D6196" w:rsidRPr="00B047DD" w:rsidRDefault="006D6196" w:rsidP="0088613B">
            <w:r w:rsidRPr="00B047DD">
              <w:t> </w:t>
            </w:r>
          </w:p>
          <w:p w14:paraId="1395076F" w14:textId="77777777" w:rsidR="006D6196" w:rsidRPr="00B047DD" w:rsidRDefault="006D6196" w:rsidP="0088613B">
            <w:r w:rsidRPr="00B047DD">
              <w:rPr>
                <w:u w:val="single"/>
              </w:rPr>
              <w:t>TBD</w:t>
            </w:r>
            <w:r w:rsidRPr="00B047DD">
              <w:t> </w:t>
            </w:r>
          </w:p>
        </w:tc>
      </w:tr>
      <w:tr w:rsidR="006D6196" w:rsidRPr="00B047DD" w14:paraId="63F395E8" w14:textId="77777777" w:rsidTr="0088613B">
        <w:trPr>
          <w:trHeight w:val="990"/>
        </w:trPr>
        <w:tc>
          <w:tcPr>
            <w:tcW w:w="2457" w:type="dxa"/>
            <w:tcBorders>
              <w:top w:val="double" w:sz="6" w:space="0" w:color="000000"/>
              <w:left w:val="double" w:sz="6" w:space="0" w:color="000000"/>
              <w:bottom w:val="double" w:sz="6" w:space="0" w:color="000000"/>
              <w:right w:val="double" w:sz="6" w:space="0" w:color="000000"/>
            </w:tcBorders>
            <w:shd w:val="clear" w:color="auto" w:fill="D9D9D9"/>
            <w:hideMark/>
          </w:tcPr>
          <w:p w14:paraId="6DC8C3C7" w14:textId="77777777" w:rsidR="006D6196" w:rsidRPr="00B047DD" w:rsidRDefault="006D6196" w:rsidP="0088613B">
            <w:pPr>
              <w:jc w:val="left"/>
            </w:pPr>
            <w:r w:rsidRPr="00B047DD">
              <w:t>Employment (Fourth Quarter after Exit) </w:t>
            </w:r>
          </w:p>
        </w:tc>
        <w:tc>
          <w:tcPr>
            <w:tcW w:w="1830" w:type="dxa"/>
            <w:tcBorders>
              <w:top w:val="double" w:sz="6" w:space="0" w:color="000000"/>
              <w:left w:val="double" w:sz="6" w:space="0" w:color="000000"/>
              <w:bottom w:val="double" w:sz="6" w:space="0" w:color="000000"/>
              <w:right w:val="double" w:sz="6" w:space="0" w:color="000000"/>
            </w:tcBorders>
            <w:hideMark/>
          </w:tcPr>
          <w:p w14:paraId="4A0B95F0" w14:textId="77777777" w:rsidR="006D6196" w:rsidRPr="00B047DD" w:rsidRDefault="006D6196" w:rsidP="0088613B">
            <w:r w:rsidRPr="00B047DD">
              <w:t> </w:t>
            </w:r>
          </w:p>
          <w:p w14:paraId="398400B7" w14:textId="77777777" w:rsidR="006D6196" w:rsidRPr="00B047DD" w:rsidRDefault="006D6196" w:rsidP="0088613B">
            <w:r w:rsidRPr="00B047DD">
              <w:t>69.5% </w:t>
            </w:r>
          </w:p>
        </w:tc>
        <w:tc>
          <w:tcPr>
            <w:tcW w:w="1830" w:type="dxa"/>
            <w:tcBorders>
              <w:top w:val="double" w:sz="6" w:space="0" w:color="000000"/>
              <w:left w:val="double" w:sz="6" w:space="0" w:color="000000"/>
              <w:bottom w:val="double" w:sz="6" w:space="0" w:color="000000"/>
              <w:right w:val="double" w:sz="6" w:space="0" w:color="000000"/>
            </w:tcBorders>
            <w:shd w:val="clear" w:color="auto" w:fill="D4DCE3"/>
            <w:hideMark/>
          </w:tcPr>
          <w:p w14:paraId="181C2EDF" w14:textId="77777777" w:rsidR="006D6196" w:rsidRPr="00B047DD" w:rsidRDefault="006D6196" w:rsidP="0088613B">
            <w:r w:rsidRPr="00B047DD">
              <w:t> </w:t>
            </w:r>
          </w:p>
          <w:p w14:paraId="0C3ED1F2" w14:textId="77777777" w:rsidR="006D6196" w:rsidRPr="00B047DD" w:rsidRDefault="006D6196" w:rsidP="0088613B">
            <w:r w:rsidRPr="00B047DD">
              <w:rPr>
                <w:u w:val="single"/>
              </w:rPr>
              <w:t>TBD</w:t>
            </w:r>
            <w:r w:rsidRPr="00B047DD">
              <w:t> </w:t>
            </w:r>
          </w:p>
        </w:tc>
        <w:tc>
          <w:tcPr>
            <w:tcW w:w="1830" w:type="dxa"/>
            <w:tcBorders>
              <w:top w:val="double" w:sz="6" w:space="0" w:color="000000"/>
              <w:left w:val="double" w:sz="6" w:space="0" w:color="000000"/>
              <w:bottom w:val="double" w:sz="6" w:space="0" w:color="000000"/>
              <w:right w:val="double" w:sz="6" w:space="0" w:color="000000"/>
            </w:tcBorders>
            <w:hideMark/>
          </w:tcPr>
          <w:p w14:paraId="6108D57A" w14:textId="77777777" w:rsidR="006D6196" w:rsidRPr="00B047DD" w:rsidRDefault="006D6196" w:rsidP="0088613B">
            <w:r w:rsidRPr="00B047DD">
              <w:t> </w:t>
            </w:r>
          </w:p>
          <w:p w14:paraId="2AF29BBD" w14:textId="77777777" w:rsidR="006D6196" w:rsidRPr="00B047DD" w:rsidRDefault="006D6196" w:rsidP="0088613B">
            <w:r w:rsidRPr="00B047DD">
              <w:t>70</w:t>
            </w:r>
            <w:r>
              <w:t>.0</w:t>
            </w:r>
            <w:r w:rsidRPr="00B047DD">
              <w:t>% </w:t>
            </w:r>
          </w:p>
        </w:tc>
        <w:tc>
          <w:tcPr>
            <w:tcW w:w="1840" w:type="dxa"/>
            <w:tcBorders>
              <w:top w:val="double" w:sz="6" w:space="0" w:color="000000"/>
              <w:left w:val="double" w:sz="6" w:space="0" w:color="000000"/>
              <w:bottom w:val="double" w:sz="6" w:space="0" w:color="000000"/>
              <w:right w:val="double" w:sz="6" w:space="0" w:color="000000"/>
            </w:tcBorders>
            <w:shd w:val="clear" w:color="auto" w:fill="D4DCE3"/>
            <w:hideMark/>
          </w:tcPr>
          <w:p w14:paraId="384D6326" w14:textId="77777777" w:rsidR="006D6196" w:rsidRPr="00B047DD" w:rsidRDefault="006D6196" w:rsidP="0088613B">
            <w:r w:rsidRPr="00B047DD">
              <w:t> </w:t>
            </w:r>
          </w:p>
          <w:p w14:paraId="0BE17935" w14:textId="77777777" w:rsidR="006D6196" w:rsidRPr="00B047DD" w:rsidRDefault="006D6196" w:rsidP="0088613B">
            <w:r w:rsidRPr="00B047DD">
              <w:rPr>
                <w:u w:val="single"/>
              </w:rPr>
              <w:t>TBD</w:t>
            </w:r>
            <w:r w:rsidRPr="00B047DD">
              <w:t> </w:t>
            </w:r>
          </w:p>
        </w:tc>
      </w:tr>
      <w:tr w:rsidR="006D6196" w:rsidRPr="00B047DD" w14:paraId="3B471E39" w14:textId="77777777" w:rsidTr="0088613B">
        <w:trPr>
          <w:trHeight w:val="990"/>
        </w:trPr>
        <w:tc>
          <w:tcPr>
            <w:tcW w:w="2457" w:type="dxa"/>
            <w:tcBorders>
              <w:top w:val="double" w:sz="6" w:space="0" w:color="000000"/>
              <w:left w:val="double" w:sz="6" w:space="0" w:color="000000"/>
              <w:bottom w:val="double" w:sz="6" w:space="0" w:color="000000"/>
              <w:right w:val="double" w:sz="6" w:space="0" w:color="000000"/>
            </w:tcBorders>
            <w:shd w:val="clear" w:color="auto" w:fill="D9D9D9"/>
            <w:hideMark/>
          </w:tcPr>
          <w:p w14:paraId="12CAD334" w14:textId="77777777" w:rsidR="006D6196" w:rsidRPr="00B047DD" w:rsidRDefault="006D6196" w:rsidP="0088613B">
            <w:pPr>
              <w:jc w:val="left"/>
            </w:pPr>
            <w:r w:rsidRPr="00B047DD">
              <w:lastRenderedPageBreak/>
              <w:t>Median Earnings (Second Quarter after Exit) </w:t>
            </w:r>
          </w:p>
        </w:tc>
        <w:tc>
          <w:tcPr>
            <w:tcW w:w="1830" w:type="dxa"/>
            <w:tcBorders>
              <w:top w:val="double" w:sz="6" w:space="0" w:color="000000"/>
              <w:left w:val="double" w:sz="6" w:space="0" w:color="000000"/>
              <w:bottom w:val="double" w:sz="6" w:space="0" w:color="000000"/>
              <w:right w:val="double" w:sz="6" w:space="0" w:color="000000"/>
            </w:tcBorders>
            <w:hideMark/>
          </w:tcPr>
          <w:p w14:paraId="0A153747" w14:textId="77777777" w:rsidR="006D6196" w:rsidRPr="00B047DD" w:rsidRDefault="006D6196" w:rsidP="0088613B">
            <w:r w:rsidRPr="00B047DD">
              <w:t> </w:t>
            </w:r>
          </w:p>
          <w:p w14:paraId="6AF659E9" w14:textId="77777777" w:rsidR="006D6196" w:rsidRPr="00B047DD" w:rsidRDefault="006D6196" w:rsidP="0088613B">
            <w:r w:rsidRPr="00B047DD">
              <w:t>$8,700 </w:t>
            </w:r>
          </w:p>
        </w:tc>
        <w:tc>
          <w:tcPr>
            <w:tcW w:w="1830" w:type="dxa"/>
            <w:tcBorders>
              <w:top w:val="double" w:sz="6" w:space="0" w:color="000000"/>
              <w:left w:val="double" w:sz="6" w:space="0" w:color="000000"/>
              <w:bottom w:val="double" w:sz="6" w:space="0" w:color="000000"/>
              <w:right w:val="double" w:sz="6" w:space="0" w:color="000000"/>
            </w:tcBorders>
            <w:shd w:val="clear" w:color="auto" w:fill="D4DCE3"/>
            <w:hideMark/>
          </w:tcPr>
          <w:p w14:paraId="07E4258D" w14:textId="77777777" w:rsidR="006D6196" w:rsidRPr="00B047DD" w:rsidRDefault="006D6196" w:rsidP="0088613B">
            <w:r w:rsidRPr="00B047DD">
              <w:t> </w:t>
            </w:r>
          </w:p>
          <w:p w14:paraId="568146E5" w14:textId="77777777" w:rsidR="006D6196" w:rsidRPr="00B047DD" w:rsidRDefault="006D6196" w:rsidP="0088613B">
            <w:r w:rsidRPr="00B047DD">
              <w:rPr>
                <w:u w:val="single"/>
              </w:rPr>
              <w:t>TBD</w:t>
            </w:r>
            <w:r w:rsidRPr="00B047DD">
              <w:t> </w:t>
            </w:r>
          </w:p>
        </w:tc>
        <w:tc>
          <w:tcPr>
            <w:tcW w:w="1830" w:type="dxa"/>
            <w:tcBorders>
              <w:top w:val="double" w:sz="6" w:space="0" w:color="000000"/>
              <w:left w:val="double" w:sz="6" w:space="0" w:color="000000"/>
              <w:bottom w:val="double" w:sz="6" w:space="0" w:color="000000"/>
              <w:right w:val="double" w:sz="6" w:space="0" w:color="000000"/>
            </w:tcBorders>
            <w:hideMark/>
          </w:tcPr>
          <w:p w14:paraId="3889B3A1" w14:textId="77777777" w:rsidR="006D6196" w:rsidRPr="00B047DD" w:rsidRDefault="006D6196" w:rsidP="0088613B">
            <w:r w:rsidRPr="00B047DD">
              <w:t> </w:t>
            </w:r>
          </w:p>
          <w:p w14:paraId="15BD0BAC" w14:textId="77777777" w:rsidR="006D6196" w:rsidRPr="00B047DD" w:rsidRDefault="006D6196" w:rsidP="0088613B">
            <w:r w:rsidRPr="00B047DD">
              <w:t>$8,700 </w:t>
            </w:r>
          </w:p>
        </w:tc>
        <w:tc>
          <w:tcPr>
            <w:tcW w:w="1840" w:type="dxa"/>
            <w:tcBorders>
              <w:top w:val="double" w:sz="6" w:space="0" w:color="000000"/>
              <w:left w:val="double" w:sz="6" w:space="0" w:color="000000"/>
              <w:bottom w:val="double" w:sz="6" w:space="0" w:color="000000"/>
              <w:right w:val="double" w:sz="6" w:space="0" w:color="000000"/>
            </w:tcBorders>
            <w:shd w:val="clear" w:color="auto" w:fill="D4DCE3"/>
            <w:hideMark/>
          </w:tcPr>
          <w:p w14:paraId="10757358" w14:textId="77777777" w:rsidR="006D6196" w:rsidRPr="00B047DD" w:rsidRDefault="006D6196" w:rsidP="0088613B">
            <w:r w:rsidRPr="00B047DD">
              <w:t> </w:t>
            </w:r>
          </w:p>
          <w:p w14:paraId="04D6B0BE" w14:textId="77777777" w:rsidR="006D6196" w:rsidRPr="00B047DD" w:rsidRDefault="006D6196" w:rsidP="0088613B">
            <w:r w:rsidRPr="00B047DD">
              <w:rPr>
                <w:u w:val="single"/>
              </w:rPr>
              <w:t>TBD</w:t>
            </w:r>
            <w:r w:rsidRPr="00B047DD">
              <w:t> </w:t>
            </w:r>
          </w:p>
        </w:tc>
      </w:tr>
      <w:tr w:rsidR="006D6196" w:rsidRPr="00B047DD" w14:paraId="1A4A144D" w14:textId="77777777" w:rsidTr="0088613B">
        <w:trPr>
          <w:trHeight w:val="690"/>
        </w:trPr>
        <w:tc>
          <w:tcPr>
            <w:tcW w:w="2457" w:type="dxa"/>
            <w:tcBorders>
              <w:top w:val="double" w:sz="6" w:space="0" w:color="000000"/>
              <w:left w:val="double" w:sz="6" w:space="0" w:color="000000"/>
              <w:bottom w:val="double" w:sz="6" w:space="0" w:color="000000"/>
              <w:right w:val="double" w:sz="6" w:space="0" w:color="000000"/>
            </w:tcBorders>
            <w:shd w:val="clear" w:color="auto" w:fill="D9D9D9"/>
            <w:hideMark/>
          </w:tcPr>
          <w:p w14:paraId="325F4933" w14:textId="77777777" w:rsidR="006D6196" w:rsidRPr="00B047DD" w:rsidRDefault="006D6196" w:rsidP="0088613B">
            <w:pPr>
              <w:jc w:val="left"/>
            </w:pPr>
            <w:r w:rsidRPr="00B047DD">
              <w:t>Credential Attainment Rate </w:t>
            </w:r>
          </w:p>
        </w:tc>
        <w:tc>
          <w:tcPr>
            <w:tcW w:w="1830" w:type="dxa"/>
            <w:tcBorders>
              <w:top w:val="double" w:sz="6" w:space="0" w:color="000000"/>
              <w:left w:val="double" w:sz="6" w:space="0" w:color="000000"/>
              <w:bottom w:val="double" w:sz="6" w:space="0" w:color="000000"/>
              <w:right w:val="double" w:sz="6" w:space="0" w:color="000000"/>
            </w:tcBorders>
            <w:hideMark/>
          </w:tcPr>
          <w:p w14:paraId="0C87F0DD" w14:textId="77777777" w:rsidR="006D6196" w:rsidRPr="00B047DD" w:rsidRDefault="006D6196" w:rsidP="0088613B">
            <w:r w:rsidRPr="00B047DD">
              <w:t>Not Applicable </w:t>
            </w:r>
          </w:p>
        </w:tc>
        <w:tc>
          <w:tcPr>
            <w:tcW w:w="1830" w:type="dxa"/>
            <w:tcBorders>
              <w:top w:val="double" w:sz="6" w:space="0" w:color="000000"/>
              <w:left w:val="double" w:sz="6" w:space="0" w:color="000000"/>
              <w:bottom w:val="double" w:sz="6" w:space="0" w:color="000000"/>
              <w:right w:val="double" w:sz="6" w:space="0" w:color="000000"/>
            </w:tcBorders>
            <w:shd w:val="clear" w:color="auto" w:fill="D4DCE3"/>
            <w:hideMark/>
          </w:tcPr>
          <w:p w14:paraId="562FFEC3" w14:textId="77777777" w:rsidR="006D6196" w:rsidRPr="00B047DD" w:rsidRDefault="006D6196" w:rsidP="0088613B">
            <w:r w:rsidRPr="00B047DD">
              <w:t>Not Applicable </w:t>
            </w:r>
          </w:p>
        </w:tc>
        <w:tc>
          <w:tcPr>
            <w:tcW w:w="1830" w:type="dxa"/>
            <w:tcBorders>
              <w:top w:val="double" w:sz="6" w:space="0" w:color="000000"/>
              <w:left w:val="double" w:sz="6" w:space="0" w:color="000000"/>
              <w:bottom w:val="double" w:sz="6" w:space="0" w:color="000000"/>
              <w:right w:val="double" w:sz="6" w:space="0" w:color="000000"/>
            </w:tcBorders>
            <w:hideMark/>
          </w:tcPr>
          <w:p w14:paraId="0A4D6CB0" w14:textId="77777777" w:rsidR="006D6196" w:rsidRPr="00B047DD" w:rsidRDefault="006D6196" w:rsidP="0088613B">
            <w:r w:rsidRPr="00B047DD">
              <w:t>Not Applicable </w:t>
            </w:r>
          </w:p>
        </w:tc>
        <w:tc>
          <w:tcPr>
            <w:tcW w:w="1840" w:type="dxa"/>
            <w:tcBorders>
              <w:top w:val="double" w:sz="6" w:space="0" w:color="000000"/>
              <w:left w:val="double" w:sz="6" w:space="0" w:color="000000"/>
              <w:bottom w:val="double" w:sz="6" w:space="0" w:color="000000"/>
              <w:right w:val="double" w:sz="6" w:space="0" w:color="000000"/>
            </w:tcBorders>
            <w:shd w:val="clear" w:color="auto" w:fill="D4DCE3"/>
            <w:hideMark/>
          </w:tcPr>
          <w:p w14:paraId="574F5A5A" w14:textId="77777777" w:rsidR="006D6196" w:rsidRPr="00B047DD" w:rsidRDefault="006D6196" w:rsidP="0088613B">
            <w:r w:rsidRPr="00B047DD">
              <w:t>Not Applicable </w:t>
            </w:r>
          </w:p>
        </w:tc>
      </w:tr>
      <w:tr w:rsidR="006D6196" w:rsidRPr="00B047DD" w14:paraId="7AE405DF" w14:textId="77777777" w:rsidTr="0088613B">
        <w:trPr>
          <w:trHeight w:val="690"/>
        </w:trPr>
        <w:tc>
          <w:tcPr>
            <w:tcW w:w="2457" w:type="dxa"/>
            <w:tcBorders>
              <w:top w:val="double" w:sz="6" w:space="0" w:color="000000"/>
              <w:left w:val="double" w:sz="6" w:space="0" w:color="000000"/>
              <w:bottom w:val="double" w:sz="6" w:space="0" w:color="000000"/>
              <w:right w:val="double" w:sz="6" w:space="0" w:color="000000"/>
            </w:tcBorders>
            <w:shd w:val="clear" w:color="auto" w:fill="D9D9D9"/>
            <w:hideMark/>
          </w:tcPr>
          <w:p w14:paraId="26F98D24" w14:textId="77777777" w:rsidR="006D6196" w:rsidRPr="00B047DD" w:rsidRDefault="006D6196" w:rsidP="0088613B">
            <w:pPr>
              <w:jc w:val="left"/>
            </w:pPr>
            <w:r w:rsidRPr="00B047DD">
              <w:t>Measurable Skill Gains </w:t>
            </w:r>
          </w:p>
        </w:tc>
        <w:tc>
          <w:tcPr>
            <w:tcW w:w="1830" w:type="dxa"/>
            <w:tcBorders>
              <w:top w:val="double" w:sz="6" w:space="0" w:color="000000"/>
              <w:left w:val="double" w:sz="6" w:space="0" w:color="000000"/>
              <w:bottom w:val="double" w:sz="6" w:space="0" w:color="000000"/>
              <w:right w:val="double" w:sz="6" w:space="0" w:color="000000"/>
            </w:tcBorders>
            <w:hideMark/>
          </w:tcPr>
          <w:p w14:paraId="4EA85646" w14:textId="77777777" w:rsidR="006D6196" w:rsidRPr="00B047DD" w:rsidRDefault="006D6196" w:rsidP="0088613B">
            <w:r w:rsidRPr="00B047DD">
              <w:t>Not Applicable </w:t>
            </w:r>
          </w:p>
        </w:tc>
        <w:tc>
          <w:tcPr>
            <w:tcW w:w="1830" w:type="dxa"/>
            <w:tcBorders>
              <w:top w:val="double" w:sz="6" w:space="0" w:color="000000"/>
              <w:left w:val="double" w:sz="6" w:space="0" w:color="000000"/>
              <w:bottom w:val="double" w:sz="6" w:space="0" w:color="000000"/>
              <w:right w:val="double" w:sz="6" w:space="0" w:color="000000"/>
            </w:tcBorders>
            <w:shd w:val="clear" w:color="auto" w:fill="D4DCE3"/>
            <w:hideMark/>
          </w:tcPr>
          <w:p w14:paraId="2B029E1D" w14:textId="77777777" w:rsidR="006D6196" w:rsidRPr="00B047DD" w:rsidRDefault="006D6196" w:rsidP="0088613B">
            <w:r w:rsidRPr="00B047DD">
              <w:t>Not Applicable </w:t>
            </w:r>
          </w:p>
        </w:tc>
        <w:tc>
          <w:tcPr>
            <w:tcW w:w="1830" w:type="dxa"/>
            <w:tcBorders>
              <w:top w:val="double" w:sz="6" w:space="0" w:color="000000"/>
              <w:left w:val="double" w:sz="6" w:space="0" w:color="000000"/>
              <w:bottom w:val="double" w:sz="6" w:space="0" w:color="000000"/>
              <w:right w:val="double" w:sz="6" w:space="0" w:color="000000"/>
            </w:tcBorders>
            <w:hideMark/>
          </w:tcPr>
          <w:p w14:paraId="1E787A7B" w14:textId="77777777" w:rsidR="006D6196" w:rsidRPr="00B047DD" w:rsidRDefault="006D6196" w:rsidP="0088613B">
            <w:r w:rsidRPr="00B047DD">
              <w:t>Not Applicable </w:t>
            </w:r>
          </w:p>
        </w:tc>
        <w:tc>
          <w:tcPr>
            <w:tcW w:w="1840" w:type="dxa"/>
            <w:tcBorders>
              <w:top w:val="double" w:sz="6" w:space="0" w:color="000000"/>
              <w:left w:val="double" w:sz="6" w:space="0" w:color="000000"/>
              <w:bottom w:val="double" w:sz="6" w:space="0" w:color="000000"/>
              <w:right w:val="double" w:sz="6" w:space="0" w:color="000000"/>
            </w:tcBorders>
            <w:shd w:val="clear" w:color="auto" w:fill="D4DCE3"/>
            <w:hideMark/>
          </w:tcPr>
          <w:p w14:paraId="0EFF8027" w14:textId="77777777" w:rsidR="006D6196" w:rsidRPr="00B047DD" w:rsidRDefault="006D6196" w:rsidP="0088613B">
            <w:r w:rsidRPr="00B047DD">
              <w:t>Not Applicable </w:t>
            </w:r>
          </w:p>
        </w:tc>
      </w:tr>
    </w:tbl>
    <w:p w14:paraId="18C23493" w14:textId="77777777" w:rsidR="006D6196" w:rsidRPr="00B047DD" w:rsidRDefault="006D6196" w:rsidP="006D6196"/>
    <w:p w14:paraId="6D67A8EB" w14:textId="77777777" w:rsidR="006D6196" w:rsidRDefault="006D6196" w:rsidP="006D6196">
      <w:pPr>
        <w:pStyle w:val="Heading3"/>
      </w:pPr>
      <w:bookmarkStart w:id="25" w:name="_Toc214894804"/>
      <w:r w:rsidRPr="007B131B">
        <w:t>Adult Education and Family Literacy Act Program - Adult Education and Literacy Program Performance Indicators</w:t>
      </w:r>
      <w:bookmarkEnd w:id="25"/>
    </w:p>
    <w:tbl>
      <w:tblPr>
        <w:tblW w:w="9607"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2"/>
        <w:gridCol w:w="1798"/>
        <w:gridCol w:w="1849"/>
        <w:gridCol w:w="1798"/>
        <w:gridCol w:w="1860"/>
      </w:tblGrid>
      <w:tr w:rsidR="006D6196" w:rsidRPr="00F027AF" w14:paraId="26B8192B" w14:textId="77777777" w:rsidTr="0088613B">
        <w:trPr>
          <w:trHeight w:val="540"/>
        </w:trPr>
        <w:tc>
          <w:tcPr>
            <w:tcW w:w="2302" w:type="dxa"/>
            <w:vMerge w:val="restart"/>
            <w:tcBorders>
              <w:top w:val="double" w:sz="6" w:space="0" w:color="000000" w:themeColor="text1"/>
              <w:left w:val="nil"/>
              <w:bottom w:val="double" w:sz="6" w:space="0" w:color="000000" w:themeColor="text1"/>
              <w:right w:val="double" w:sz="6" w:space="0" w:color="000000" w:themeColor="text1"/>
            </w:tcBorders>
            <w:shd w:val="clear" w:color="auto" w:fill="D9D9D9" w:themeFill="background1" w:themeFillShade="D9"/>
            <w:hideMark/>
          </w:tcPr>
          <w:p w14:paraId="3CC81E15" w14:textId="77777777" w:rsidR="006D6196" w:rsidRPr="00F027AF" w:rsidRDefault="006D6196" w:rsidP="0088613B">
            <w:r w:rsidRPr="00F027AF">
              <w:t> </w:t>
            </w:r>
          </w:p>
        </w:tc>
        <w:tc>
          <w:tcPr>
            <w:tcW w:w="7305"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6436D5E2" w14:textId="77777777" w:rsidR="006D6196" w:rsidRPr="00F027AF" w:rsidRDefault="006D6196" w:rsidP="0088613B">
            <w:r w:rsidRPr="00F027AF">
              <w:t>Title II – Adult Education and Family Literacy Act Program </w:t>
            </w:r>
          </w:p>
        </w:tc>
      </w:tr>
      <w:tr w:rsidR="006D6196" w:rsidRPr="00F027AF" w14:paraId="112C2890" w14:textId="77777777" w:rsidTr="0088613B">
        <w:trPr>
          <w:trHeight w:val="555"/>
        </w:trPr>
        <w:tc>
          <w:tcPr>
            <w:tcW w:w="2302" w:type="dxa"/>
            <w:vMerge/>
            <w:vAlign w:val="center"/>
            <w:hideMark/>
          </w:tcPr>
          <w:p w14:paraId="7FAA46D5" w14:textId="77777777" w:rsidR="006D6196" w:rsidRPr="00F027AF" w:rsidRDefault="006D6196" w:rsidP="0088613B"/>
        </w:tc>
        <w:tc>
          <w:tcPr>
            <w:tcW w:w="3647"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426C4CC5" w14:textId="77777777" w:rsidR="006D6196" w:rsidRPr="00F027AF" w:rsidRDefault="006D6196" w:rsidP="0088613B">
            <w:r w:rsidRPr="00F027AF">
              <w:t>Program Year: 202</w:t>
            </w:r>
            <w:r>
              <w:t>6</w:t>
            </w:r>
          </w:p>
        </w:tc>
        <w:tc>
          <w:tcPr>
            <w:tcW w:w="365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4FC9F0EA" w14:textId="77777777" w:rsidR="006D6196" w:rsidRPr="00F027AF" w:rsidRDefault="006D6196" w:rsidP="0088613B">
            <w:r w:rsidRPr="00F027AF">
              <w:t>Program Year: 202</w:t>
            </w:r>
            <w:r>
              <w:t>7</w:t>
            </w:r>
          </w:p>
        </w:tc>
      </w:tr>
      <w:tr w:rsidR="006D6196" w:rsidRPr="00F027AF" w14:paraId="55D7A945" w14:textId="77777777" w:rsidTr="0088613B">
        <w:trPr>
          <w:trHeight w:val="720"/>
        </w:trPr>
        <w:tc>
          <w:tcPr>
            <w:tcW w:w="2302" w:type="dxa"/>
            <w:vMerge/>
            <w:vAlign w:val="center"/>
            <w:hideMark/>
          </w:tcPr>
          <w:p w14:paraId="661CD0D6" w14:textId="77777777" w:rsidR="006D6196" w:rsidRPr="00F027AF" w:rsidRDefault="006D6196" w:rsidP="0088613B"/>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7A84883E" w14:textId="77777777" w:rsidR="006D6196" w:rsidRPr="00F027AF" w:rsidRDefault="006D6196" w:rsidP="0088613B">
            <w:r w:rsidRPr="00F027AF">
              <w:t> </w:t>
            </w:r>
          </w:p>
          <w:p w14:paraId="496B9EF2" w14:textId="77777777" w:rsidR="006D6196" w:rsidRPr="00F027AF" w:rsidRDefault="006D6196" w:rsidP="0088613B">
            <w:r w:rsidRPr="00F027AF">
              <w:t>Expected Level </w:t>
            </w:r>
          </w:p>
        </w:tc>
        <w:tc>
          <w:tcPr>
            <w:tcW w:w="1849"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40BD7D76" w14:textId="77777777" w:rsidR="006D6196" w:rsidRPr="00F027AF" w:rsidRDefault="006D6196" w:rsidP="0088613B">
            <w:r w:rsidRPr="00F027AF">
              <w:t> </w:t>
            </w:r>
          </w:p>
          <w:p w14:paraId="4082DFA6" w14:textId="77777777" w:rsidR="006D6196" w:rsidRPr="00F027AF" w:rsidRDefault="006D6196" w:rsidP="0088613B">
            <w:r w:rsidRPr="00F027AF">
              <w:t>Negotiated Level </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77CABD97" w14:textId="77777777" w:rsidR="006D6196" w:rsidRPr="00F027AF" w:rsidRDefault="006D6196" w:rsidP="0088613B">
            <w:r w:rsidRPr="00F027AF">
              <w:t> </w:t>
            </w:r>
          </w:p>
          <w:p w14:paraId="37D84557" w14:textId="77777777" w:rsidR="006D6196" w:rsidRPr="00F027AF" w:rsidRDefault="006D6196" w:rsidP="0088613B">
            <w:r w:rsidRPr="00F027AF">
              <w:t>Expected Level </w:t>
            </w:r>
          </w:p>
        </w:tc>
        <w:tc>
          <w:tcPr>
            <w:tcW w:w="186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7EE8DB44" w14:textId="77777777" w:rsidR="006D6196" w:rsidRPr="00F027AF" w:rsidRDefault="006D6196" w:rsidP="0088613B">
            <w:r w:rsidRPr="00F027AF">
              <w:t> </w:t>
            </w:r>
          </w:p>
          <w:p w14:paraId="4630B68A" w14:textId="77777777" w:rsidR="006D6196" w:rsidRPr="00F027AF" w:rsidRDefault="006D6196" w:rsidP="0088613B">
            <w:r w:rsidRPr="00F027AF">
              <w:t>Negotiated Level </w:t>
            </w:r>
          </w:p>
        </w:tc>
      </w:tr>
      <w:tr w:rsidR="006D6196" w:rsidRPr="00F027AF" w14:paraId="0C4D053D" w14:textId="77777777" w:rsidTr="0088613B">
        <w:trPr>
          <w:trHeight w:val="990"/>
        </w:trPr>
        <w:tc>
          <w:tcPr>
            <w:tcW w:w="230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4D858D70" w14:textId="77777777" w:rsidR="006D6196" w:rsidRPr="00F027AF" w:rsidRDefault="006D6196" w:rsidP="0088613B">
            <w:pPr>
              <w:jc w:val="left"/>
            </w:pPr>
            <w:r w:rsidRPr="00F027AF">
              <w:t>Employment (Second Quarter after Exit) </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178FE592" w14:textId="77777777" w:rsidR="006D6196" w:rsidRPr="00F027AF" w:rsidRDefault="006D6196" w:rsidP="0088613B">
            <w:r w:rsidRPr="00F027AF">
              <w:t> </w:t>
            </w:r>
          </w:p>
          <w:p w14:paraId="0666CA64" w14:textId="77777777" w:rsidR="006D6196" w:rsidRPr="00F027AF" w:rsidRDefault="006D6196" w:rsidP="0088613B">
            <w:r>
              <w:t>48</w:t>
            </w:r>
            <w:r w:rsidRPr="00F027AF">
              <w:t>.0% </w:t>
            </w:r>
          </w:p>
        </w:tc>
        <w:tc>
          <w:tcPr>
            <w:tcW w:w="1849"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306F0238" w14:textId="77777777" w:rsidR="006D6196" w:rsidRPr="00F027AF" w:rsidRDefault="006D6196" w:rsidP="0088613B">
            <w:r w:rsidRPr="00F027AF">
              <w:t> </w:t>
            </w:r>
          </w:p>
          <w:p w14:paraId="2DB4F869" w14:textId="77777777" w:rsidR="006D6196" w:rsidRPr="00F027AF" w:rsidRDefault="006D6196" w:rsidP="0088613B">
            <w:r>
              <w:t>TBD</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12AA945C" w14:textId="77777777" w:rsidR="006D6196" w:rsidRPr="00F027AF" w:rsidRDefault="006D6196" w:rsidP="0088613B"/>
          <w:p w14:paraId="350A5A73" w14:textId="77777777" w:rsidR="006D6196" w:rsidRPr="00F027AF" w:rsidRDefault="006D6196" w:rsidP="0088613B">
            <w:r>
              <w:t>49.0%</w:t>
            </w:r>
          </w:p>
        </w:tc>
        <w:tc>
          <w:tcPr>
            <w:tcW w:w="186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693CBD20" w14:textId="77777777" w:rsidR="006D6196" w:rsidRPr="00F027AF" w:rsidRDefault="006D6196" w:rsidP="0088613B">
            <w:r w:rsidRPr="00F027AF">
              <w:t> </w:t>
            </w:r>
          </w:p>
          <w:p w14:paraId="5A305C2D" w14:textId="77777777" w:rsidR="006D6196" w:rsidRPr="00F027AF" w:rsidRDefault="006D6196" w:rsidP="0088613B">
            <w:r>
              <w:t>TBD</w:t>
            </w:r>
          </w:p>
        </w:tc>
      </w:tr>
      <w:tr w:rsidR="006D6196" w:rsidRPr="00F027AF" w14:paraId="097C800F" w14:textId="77777777" w:rsidTr="0088613B">
        <w:trPr>
          <w:trHeight w:val="990"/>
        </w:trPr>
        <w:tc>
          <w:tcPr>
            <w:tcW w:w="230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01CEB54E" w14:textId="77777777" w:rsidR="006D6196" w:rsidRPr="00F027AF" w:rsidRDefault="006D6196" w:rsidP="0088613B">
            <w:pPr>
              <w:jc w:val="left"/>
            </w:pPr>
            <w:r w:rsidRPr="00F027AF">
              <w:t>Employment (Fourth Quarter after Exit) </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720E1107" w14:textId="77777777" w:rsidR="006D6196" w:rsidRPr="00F027AF" w:rsidRDefault="006D6196" w:rsidP="0088613B">
            <w:r w:rsidRPr="00F027AF">
              <w:t> </w:t>
            </w:r>
          </w:p>
          <w:p w14:paraId="20B03362" w14:textId="77777777" w:rsidR="006D6196" w:rsidRPr="00F027AF" w:rsidRDefault="006D6196" w:rsidP="0088613B">
            <w:r w:rsidRPr="00F027AF">
              <w:t>49.0% </w:t>
            </w:r>
          </w:p>
        </w:tc>
        <w:tc>
          <w:tcPr>
            <w:tcW w:w="1849"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22AFE822" w14:textId="77777777" w:rsidR="006D6196" w:rsidRPr="00F027AF" w:rsidRDefault="006D6196" w:rsidP="0088613B">
            <w:r w:rsidRPr="00F027AF">
              <w:t> </w:t>
            </w:r>
          </w:p>
          <w:p w14:paraId="5169164D" w14:textId="77777777" w:rsidR="006D6196" w:rsidRPr="00F027AF" w:rsidRDefault="006D6196" w:rsidP="0088613B">
            <w:r>
              <w:t>TBD</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4789596B" w14:textId="77777777" w:rsidR="006D6196" w:rsidRPr="00F027AF" w:rsidRDefault="006D6196" w:rsidP="0088613B">
            <w:r w:rsidRPr="00F027AF">
              <w:t> </w:t>
            </w:r>
          </w:p>
          <w:p w14:paraId="7B3848B7" w14:textId="77777777" w:rsidR="006D6196" w:rsidRPr="00F027AF" w:rsidRDefault="006D6196" w:rsidP="0088613B">
            <w:r w:rsidRPr="00F027AF">
              <w:t>50.0% </w:t>
            </w:r>
          </w:p>
        </w:tc>
        <w:tc>
          <w:tcPr>
            <w:tcW w:w="186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394A956F" w14:textId="77777777" w:rsidR="006D6196" w:rsidRPr="00F027AF" w:rsidRDefault="006D6196" w:rsidP="0088613B">
            <w:r w:rsidRPr="00F027AF">
              <w:t> </w:t>
            </w:r>
          </w:p>
          <w:p w14:paraId="7D538E06" w14:textId="77777777" w:rsidR="006D6196" w:rsidRPr="00F027AF" w:rsidRDefault="006D6196" w:rsidP="0088613B">
            <w:r>
              <w:t>TBD</w:t>
            </w:r>
          </w:p>
        </w:tc>
      </w:tr>
      <w:tr w:rsidR="006D6196" w:rsidRPr="00F027AF" w14:paraId="1C8DA4F1" w14:textId="77777777" w:rsidTr="0088613B">
        <w:trPr>
          <w:trHeight w:val="990"/>
        </w:trPr>
        <w:tc>
          <w:tcPr>
            <w:tcW w:w="230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084966F1" w14:textId="77777777" w:rsidR="006D6196" w:rsidRPr="00F027AF" w:rsidRDefault="006D6196" w:rsidP="0088613B">
            <w:pPr>
              <w:jc w:val="left"/>
            </w:pPr>
            <w:r w:rsidRPr="00F027AF">
              <w:t>Median Earnings (Second Quarter after Exit) </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02FED477" w14:textId="77777777" w:rsidR="006D6196" w:rsidRPr="00F027AF" w:rsidRDefault="006D6196" w:rsidP="0088613B">
            <w:r w:rsidRPr="00F027AF">
              <w:t> </w:t>
            </w:r>
          </w:p>
          <w:p w14:paraId="05299374" w14:textId="77777777" w:rsidR="006D6196" w:rsidRPr="00F027AF" w:rsidRDefault="006D6196" w:rsidP="0088613B">
            <w:r w:rsidRPr="00F027AF">
              <w:t>$</w:t>
            </w:r>
            <w:r>
              <w:t>7,100</w:t>
            </w:r>
            <w:r w:rsidRPr="00F027AF">
              <w:t> </w:t>
            </w:r>
          </w:p>
        </w:tc>
        <w:tc>
          <w:tcPr>
            <w:tcW w:w="1849"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270A81CA" w14:textId="77777777" w:rsidR="006D6196" w:rsidRPr="00F027AF" w:rsidRDefault="006D6196" w:rsidP="0088613B">
            <w:r w:rsidRPr="00F027AF">
              <w:t> </w:t>
            </w:r>
          </w:p>
          <w:p w14:paraId="5921F924" w14:textId="77777777" w:rsidR="006D6196" w:rsidRPr="00F027AF" w:rsidRDefault="006D6196" w:rsidP="0088613B">
            <w:r>
              <w:t>TBD</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075FB1B6" w14:textId="77777777" w:rsidR="006D6196" w:rsidRPr="00F027AF" w:rsidRDefault="006D6196" w:rsidP="0088613B">
            <w:r w:rsidRPr="00F027AF">
              <w:t> </w:t>
            </w:r>
          </w:p>
          <w:p w14:paraId="7D3143D1" w14:textId="77777777" w:rsidR="006D6196" w:rsidRPr="00F027AF" w:rsidRDefault="006D6196" w:rsidP="0088613B">
            <w:r w:rsidRPr="00F027AF">
              <w:t>$</w:t>
            </w:r>
            <w:r>
              <w:t>7,200</w:t>
            </w:r>
            <w:r w:rsidRPr="00F027AF">
              <w:t> </w:t>
            </w:r>
          </w:p>
        </w:tc>
        <w:tc>
          <w:tcPr>
            <w:tcW w:w="186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6603ABAC" w14:textId="77777777" w:rsidR="006D6196" w:rsidRPr="00F027AF" w:rsidRDefault="006D6196" w:rsidP="0088613B">
            <w:r w:rsidRPr="00F027AF">
              <w:t> </w:t>
            </w:r>
          </w:p>
          <w:p w14:paraId="35DDE457" w14:textId="77777777" w:rsidR="006D6196" w:rsidRPr="00F027AF" w:rsidRDefault="006D6196" w:rsidP="0088613B">
            <w:r>
              <w:t>TBD</w:t>
            </w:r>
          </w:p>
        </w:tc>
      </w:tr>
      <w:tr w:rsidR="006D6196" w:rsidRPr="00F027AF" w14:paraId="1F251A62" w14:textId="77777777" w:rsidTr="0088613B">
        <w:trPr>
          <w:trHeight w:val="690"/>
        </w:trPr>
        <w:tc>
          <w:tcPr>
            <w:tcW w:w="230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00FD6209" w14:textId="77777777" w:rsidR="006D6196" w:rsidRPr="00F027AF" w:rsidRDefault="006D6196" w:rsidP="0088613B">
            <w:pPr>
              <w:jc w:val="left"/>
            </w:pPr>
            <w:r w:rsidRPr="00F027AF">
              <w:t>Credential Attainment Rate </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13A69464" w14:textId="77777777" w:rsidR="006D6196" w:rsidRPr="00F027AF" w:rsidRDefault="006D6196" w:rsidP="0088613B">
            <w:r>
              <w:t>32</w:t>
            </w:r>
            <w:r w:rsidRPr="00F027AF">
              <w:t>.0% </w:t>
            </w:r>
          </w:p>
        </w:tc>
        <w:tc>
          <w:tcPr>
            <w:tcW w:w="1849"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78977EBE" w14:textId="77777777" w:rsidR="006D6196" w:rsidRPr="00F027AF" w:rsidRDefault="006D6196" w:rsidP="0088613B">
            <w:r>
              <w:t>TBD</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66E63020" w14:textId="77777777" w:rsidR="006D6196" w:rsidRPr="00F027AF" w:rsidRDefault="006D6196" w:rsidP="0088613B">
            <w:r>
              <w:t>33</w:t>
            </w:r>
            <w:r w:rsidRPr="00F027AF">
              <w:t>.0% </w:t>
            </w:r>
          </w:p>
        </w:tc>
        <w:tc>
          <w:tcPr>
            <w:tcW w:w="186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27D12FD7" w14:textId="77777777" w:rsidR="006D6196" w:rsidRPr="00F027AF" w:rsidRDefault="006D6196" w:rsidP="0088613B">
            <w:r>
              <w:t>TBD</w:t>
            </w:r>
          </w:p>
        </w:tc>
      </w:tr>
      <w:tr w:rsidR="006D6196" w:rsidRPr="00F027AF" w14:paraId="23CA2DD8" w14:textId="77777777" w:rsidTr="0088613B">
        <w:trPr>
          <w:trHeight w:val="690"/>
        </w:trPr>
        <w:tc>
          <w:tcPr>
            <w:tcW w:w="230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hideMark/>
          </w:tcPr>
          <w:p w14:paraId="6D71DBD2" w14:textId="77777777" w:rsidR="006D6196" w:rsidRPr="00F027AF" w:rsidRDefault="006D6196" w:rsidP="0088613B">
            <w:pPr>
              <w:jc w:val="left"/>
            </w:pPr>
            <w:r w:rsidRPr="00F027AF">
              <w:t>Measurable Skill Gains </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440AE64C" w14:textId="77777777" w:rsidR="006D6196" w:rsidRPr="00F027AF" w:rsidRDefault="006D6196" w:rsidP="0088613B">
            <w:r>
              <w:t>49</w:t>
            </w:r>
            <w:r w:rsidRPr="00F027AF">
              <w:t>.0% </w:t>
            </w:r>
          </w:p>
        </w:tc>
        <w:tc>
          <w:tcPr>
            <w:tcW w:w="1849"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7131D7BC" w14:textId="77777777" w:rsidR="006D6196" w:rsidRPr="00F027AF" w:rsidRDefault="006D6196" w:rsidP="0088613B">
            <w:r>
              <w:t>TBD</w:t>
            </w:r>
          </w:p>
        </w:tc>
        <w:tc>
          <w:tcPr>
            <w:tcW w:w="1798" w:type="dxa"/>
            <w:tcBorders>
              <w:top w:val="double" w:sz="6" w:space="0" w:color="000000" w:themeColor="text1"/>
              <w:left w:val="double" w:sz="6" w:space="0" w:color="000000" w:themeColor="text1"/>
              <w:bottom w:val="double" w:sz="6" w:space="0" w:color="000000" w:themeColor="text1"/>
              <w:right w:val="double" w:sz="6" w:space="0" w:color="000000" w:themeColor="text1"/>
            </w:tcBorders>
            <w:hideMark/>
          </w:tcPr>
          <w:p w14:paraId="202E373E" w14:textId="77777777" w:rsidR="006D6196" w:rsidRPr="00F027AF" w:rsidRDefault="006D6196" w:rsidP="0088613B">
            <w:r>
              <w:t>50</w:t>
            </w:r>
            <w:r w:rsidRPr="00F027AF">
              <w:t>.0% </w:t>
            </w:r>
          </w:p>
        </w:tc>
        <w:tc>
          <w:tcPr>
            <w:tcW w:w="186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4DCE3"/>
            <w:hideMark/>
          </w:tcPr>
          <w:p w14:paraId="280A0763" w14:textId="77777777" w:rsidR="006D6196" w:rsidRPr="00F027AF" w:rsidRDefault="006D6196" w:rsidP="0088613B">
            <w:r>
              <w:t>TBD</w:t>
            </w:r>
          </w:p>
        </w:tc>
      </w:tr>
    </w:tbl>
    <w:p w14:paraId="1E4D78E2" w14:textId="77777777" w:rsidR="006D6196" w:rsidRPr="00F027AF" w:rsidRDefault="006D6196" w:rsidP="006D6196"/>
    <w:p w14:paraId="1D233F89" w14:textId="77777777" w:rsidR="006D6196" w:rsidRDefault="006D6196" w:rsidP="006D6196">
      <w:pPr>
        <w:pStyle w:val="Heading3"/>
      </w:pPr>
      <w:bookmarkStart w:id="26" w:name="_Toc214894805"/>
      <w:r w:rsidRPr="007B131B">
        <w:lastRenderedPageBreak/>
        <w:t>Vocational Rehabilitation Program (Combined or General) - Vocational Rehabilitation Program Performance Indicators</w:t>
      </w:r>
      <w:bookmarkEnd w:id="26"/>
    </w:p>
    <w:tbl>
      <w:tblPr>
        <w:tblW w:w="9607"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1788"/>
        <w:gridCol w:w="1841"/>
        <w:gridCol w:w="1788"/>
        <w:gridCol w:w="1851"/>
      </w:tblGrid>
      <w:tr w:rsidR="006D6196" w:rsidRPr="004D258A" w14:paraId="5BAC770D" w14:textId="77777777" w:rsidTr="0088613B">
        <w:trPr>
          <w:trHeight w:val="540"/>
        </w:trPr>
        <w:tc>
          <w:tcPr>
            <w:tcW w:w="2339" w:type="dxa"/>
            <w:vMerge w:val="restart"/>
            <w:tcBorders>
              <w:top w:val="double" w:sz="6" w:space="0" w:color="000000"/>
              <w:left w:val="nil"/>
              <w:bottom w:val="double" w:sz="6" w:space="0" w:color="000000"/>
              <w:right w:val="double" w:sz="6" w:space="0" w:color="000000"/>
            </w:tcBorders>
            <w:shd w:val="clear" w:color="auto" w:fill="D9D9D9"/>
            <w:hideMark/>
          </w:tcPr>
          <w:p w14:paraId="6C491E8B" w14:textId="77777777" w:rsidR="006D6196" w:rsidRPr="004D258A" w:rsidRDefault="006D6196" w:rsidP="0088613B">
            <w:r w:rsidRPr="004D258A">
              <w:t> </w:t>
            </w:r>
          </w:p>
        </w:tc>
        <w:tc>
          <w:tcPr>
            <w:tcW w:w="7268" w:type="dxa"/>
            <w:gridSpan w:val="4"/>
            <w:tcBorders>
              <w:top w:val="double" w:sz="6" w:space="0" w:color="000000"/>
              <w:left w:val="double" w:sz="6" w:space="0" w:color="000000"/>
              <w:bottom w:val="double" w:sz="6" w:space="0" w:color="000000"/>
              <w:right w:val="double" w:sz="6" w:space="0" w:color="000000"/>
            </w:tcBorders>
            <w:shd w:val="clear" w:color="auto" w:fill="D9D9D9"/>
            <w:hideMark/>
          </w:tcPr>
          <w:p w14:paraId="4C25A80A" w14:textId="77777777" w:rsidR="006D6196" w:rsidRPr="004D258A" w:rsidRDefault="006D6196" w:rsidP="0088613B">
            <w:r w:rsidRPr="004D258A">
              <w:t>Vocational Rehabilitation Program </w:t>
            </w:r>
          </w:p>
        </w:tc>
      </w:tr>
      <w:tr w:rsidR="006D6196" w:rsidRPr="004D258A" w14:paraId="0BD9F2C3" w14:textId="77777777" w:rsidTr="0088613B">
        <w:trPr>
          <w:trHeight w:val="555"/>
        </w:trPr>
        <w:tc>
          <w:tcPr>
            <w:tcW w:w="2339" w:type="dxa"/>
            <w:vMerge/>
            <w:tcBorders>
              <w:top w:val="double" w:sz="6" w:space="0" w:color="000000"/>
              <w:left w:val="nil"/>
              <w:bottom w:val="double" w:sz="6" w:space="0" w:color="000000"/>
              <w:right w:val="double" w:sz="6" w:space="0" w:color="000000"/>
            </w:tcBorders>
            <w:vAlign w:val="center"/>
            <w:hideMark/>
          </w:tcPr>
          <w:p w14:paraId="02600B63" w14:textId="77777777" w:rsidR="006D6196" w:rsidRPr="004D258A" w:rsidRDefault="006D6196" w:rsidP="0088613B"/>
        </w:tc>
        <w:tc>
          <w:tcPr>
            <w:tcW w:w="3629"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39A18A64" w14:textId="77777777" w:rsidR="006D6196" w:rsidRPr="004D258A" w:rsidRDefault="006D6196" w:rsidP="0088613B">
            <w:r w:rsidRPr="004D258A">
              <w:t>Program Year: 2026 </w:t>
            </w:r>
          </w:p>
        </w:tc>
        <w:tc>
          <w:tcPr>
            <w:tcW w:w="3639"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0546E55E" w14:textId="77777777" w:rsidR="006D6196" w:rsidRPr="004D258A" w:rsidRDefault="006D6196" w:rsidP="0088613B">
            <w:r w:rsidRPr="004D258A">
              <w:t>Program Year: 2027 </w:t>
            </w:r>
          </w:p>
        </w:tc>
      </w:tr>
      <w:tr w:rsidR="006D6196" w:rsidRPr="004D258A" w14:paraId="4537E3B6" w14:textId="77777777" w:rsidTr="0088613B">
        <w:trPr>
          <w:trHeight w:val="720"/>
        </w:trPr>
        <w:tc>
          <w:tcPr>
            <w:tcW w:w="2339" w:type="dxa"/>
            <w:vMerge/>
            <w:tcBorders>
              <w:top w:val="double" w:sz="6" w:space="0" w:color="000000"/>
              <w:left w:val="nil"/>
              <w:bottom w:val="double" w:sz="6" w:space="0" w:color="000000"/>
              <w:right w:val="double" w:sz="6" w:space="0" w:color="000000"/>
            </w:tcBorders>
            <w:vAlign w:val="center"/>
            <w:hideMark/>
          </w:tcPr>
          <w:p w14:paraId="4342CB60" w14:textId="77777777" w:rsidR="006D6196" w:rsidRPr="004D258A" w:rsidRDefault="006D6196" w:rsidP="0088613B"/>
        </w:tc>
        <w:tc>
          <w:tcPr>
            <w:tcW w:w="1788" w:type="dxa"/>
            <w:tcBorders>
              <w:top w:val="double" w:sz="6" w:space="0" w:color="000000"/>
              <w:left w:val="double" w:sz="6" w:space="0" w:color="000000"/>
              <w:bottom w:val="double" w:sz="6" w:space="0" w:color="000000"/>
              <w:right w:val="double" w:sz="6" w:space="0" w:color="000000"/>
            </w:tcBorders>
            <w:shd w:val="clear" w:color="auto" w:fill="D9D9D9"/>
            <w:hideMark/>
          </w:tcPr>
          <w:p w14:paraId="748105FA" w14:textId="77777777" w:rsidR="006D6196" w:rsidRPr="004D258A" w:rsidRDefault="006D6196" w:rsidP="0088613B">
            <w:r w:rsidRPr="004D258A">
              <w:t> </w:t>
            </w:r>
          </w:p>
          <w:p w14:paraId="14CF3B70" w14:textId="77777777" w:rsidR="006D6196" w:rsidRPr="004D258A" w:rsidRDefault="006D6196" w:rsidP="0088613B">
            <w:r w:rsidRPr="004D258A">
              <w:t>Expected Level </w:t>
            </w:r>
          </w:p>
        </w:tc>
        <w:tc>
          <w:tcPr>
            <w:tcW w:w="1841" w:type="dxa"/>
            <w:tcBorders>
              <w:top w:val="double" w:sz="6" w:space="0" w:color="000000"/>
              <w:left w:val="double" w:sz="6" w:space="0" w:color="000000"/>
              <w:bottom w:val="double" w:sz="6" w:space="0" w:color="000000"/>
              <w:right w:val="double" w:sz="6" w:space="0" w:color="000000"/>
            </w:tcBorders>
            <w:shd w:val="clear" w:color="auto" w:fill="D9D9D9"/>
            <w:hideMark/>
          </w:tcPr>
          <w:p w14:paraId="6D27F5A7" w14:textId="77777777" w:rsidR="006D6196" w:rsidRPr="004D258A" w:rsidRDefault="006D6196" w:rsidP="0088613B">
            <w:r w:rsidRPr="004D258A">
              <w:t> </w:t>
            </w:r>
          </w:p>
          <w:p w14:paraId="3107E9D3" w14:textId="77777777" w:rsidR="006D6196" w:rsidRPr="004D258A" w:rsidRDefault="006D6196" w:rsidP="0088613B">
            <w:r w:rsidRPr="004D258A">
              <w:t>Negotiated Level </w:t>
            </w:r>
          </w:p>
        </w:tc>
        <w:tc>
          <w:tcPr>
            <w:tcW w:w="1788" w:type="dxa"/>
            <w:tcBorders>
              <w:top w:val="double" w:sz="6" w:space="0" w:color="000000"/>
              <w:left w:val="double" w:sz="6" w:space="0" w:color="000000"/>
              <w:bottom w:val="double" w:sz="6" w:space="0" w:color="000000"/>
              <w:right w:val="double" w:sz="6" w:space="0" w:color="000000"/>
            </w:tcBorders>
            <w:shd w:val="clear" w:color="auto" w:fill="D9D9D9"/>
            <w:hideMark/>
          </w:tcPr>
          <w:p w14:paraId="17A21BB2" w14:textId="77777777" w:rsidR="006D6196" w:rsidRPr="004D258A" w:rsidRDefault="006D6196" w:rsidP="0088613B">
            <w:r w:rsidRPr="004D258A">
              <w:t> </w:t>
            </w:r>
          </w:p>
          <w:p w14:paraId="410D3F8D" w14:textId="77777777" w:rsidR="006D6196" w:rsidRPr="004D258A" w:rsidRDefault="006D6196" w:rsidP="0088613B">
            <w:r w:rsidRPr="004D258A">
              <w:t>Expected Level </w:t>
            </w:r>
          </w:p>
        </w:tc>
        <w:tc>
          <w:tcPr>
            <w:tcW w:w="1851" w:type="dxa"/>
            <w:tcBorders>
              <w:top w:val="double" w:sz="6" w:space="0" w:color="000000"/>
              <w:left w:val="double" w:sz="6" w:space="0" w:color="000000"/>
              <w:bottom w:val="double" w:sz="6" w:space="0" w:color="000000"/>
              <w:right w:val="double" w:sz="6" w:space="0" w:color="000000"/>
            </w:tcBorders>
            <w:shd w:val="clear" w:color="auto" w:fill="D9D9D9"/>
            <w:hideMark/>
          </w:tcPr>
          <w:p w14:paraId="344BCD6E" w14:textId="77777777" w:rsidR="006D6196" w:rsidRPr="004D258A" w:rsidRDefault="006D6196" w:rsidP="0088613B">
            <w:r w:rsidRPr="004D258A">
              <w:t> </w:t>
            </w:r>
          </w:p>
          <w:p w14:paraId="5B14BA31" w14:textId="77777777" w:rsidR="006D6196" w:rsidRPr="004D258A" w:rsidRDefault="006D6196" w:rsidP="0088613B">
            <w:r w:rsidRPr="004D258A">
              <w:t>Negotiated Level </w:t>
            </w:r>
          </w:p>
        </w:tc>
      </w:tr>
      <w:tr w:rsidR="006D6196" w:rsidRPr="004D258A" w14:paraId="1E7003BC" w14:textId="77777777" w:rsidTr="0088613B">
        <w:trPr>
          <w:trHeight w:val="9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0C2784E7" w14:textId="77777777" w:rsidR="006D6196" w:rsidRPr="004D258A" w:rsidRDefault="006D6196" w:rsidP="0088613B">
            <w:pPr>
              <w:jc w:val="left"/>
            </w:pPr>
            <w:r w:rsidRPr="004D258A">
              <w:t>Employment (Second Quarter after Exit) 22 </w:t>
            </w:r>
          </w:p>
        </w:tc>
        <w:tc>
          <w:tcPr>
            <w:tcW w:w="1788" w:type="dxa"/>
            <w:tcBorders>
              <w:top w:val="double" w:sz="6" w:space="0" w:color="000000"/>
              <w:left w:val="double" w:sz="6" w:space="0" w:color="000000"/>
              <w:bottom w:val="double" w:sz="6" w:space="0" w:color="000000"/>
              <w:right w:val="double" w:sz="6" w:space="0" w:color="000000"/>
            </w:tcBorders>
            <w:hideMark/>
          </w:tcPr>
          <w:p w14:paraId="632245D7" w14:textId="77777777" w:rsidR="006D6196" w:rsidRPr="004D258A" w:rsidRDefault="006D6196" w:rsidP="0088613B">
            <w:pPr>
              <w:jc w:val="left"/>
            </w:pPr>
            <w:r w:rsidRPr="004D258A">
              <w:t> </w:t>
            </w:r>
          </w:p>
          <w:p w14:paraId="34DE4497" w14:textId="77777777" w:rsidR="006D6196" w:rsidRPr="004D258A" w:rsidRDefault="006D6196" w:rsidP="0088613B">
            <w:pPr>
              <w:jc w:val="left"/>
            </w:pPr>
            <w:r w:rsidRPr="004D258A">
              <w:t>59.7%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4DFA1585" w14:textId="77777777" w:rsidR="006D6196" w:rsidRPr="004D258A" w:rsidRDefault="006D6196" w:rsidP="0088613B">
            <w:pPr>
              <w:jc w:val="left"/>
            </w:pPr>
            <w:r w:rsidRPr="004D258A">
              <w:t> </w:t>
            </w:r>
          </w:p>
          <w:p w14:paraId="0E185FCB" w14:textId="77777777" w:rsidR="006D6196" w:rsidRPr="004D258A" w:rsidRDefault="006D6196" w:rsidP="0088613B">
            <w:pPr>
              <w:jc w:val="left"/>
            </w:pPr>
            <w:r w:rsidRPr="004D258A">
              <w:t>59.8% </w:t>
            </w:r>
          </w:p>
        </w:tc>
        <w:tc>
          <w:tcPr>
            <w:tcW w:w="1788" w:type="dxa"/>
            <w:tcBorders>
              <w:top w:val="double" w:sz="6" w:space="0" w:color="000000"/>
              <w:left w:val="double" w:sz="6" w:space="0" w:color="000000"/>
              <w:bottom w:val="double" w:sz="6" w:space="0" w:color="000000"/>
              <w:right w:val="double" w:sz="6" w:space="0" w:color="000000"/>
            </w:tcBorders>
            <w:hideMark/>
          </w:tcPr>
          <w:p w14:paraId="581FA55E" w14:textId="77777777" w:rsidR="006D6196" w:rsidRPr="004D258A" w:rsidRDefault="006D6196" w:rsidP="0088613B">
            <w:pPr>
              <w:jc w:val="left"/>
            </w:pPr>
            <w:r w:rsidRPr="004D258A">
              <w:t> </w:t>
            </w:r>
          </w:p>
          <w:p w14:paraId="5117F0F2" w14:textId="77777777" w:rsidR="006D6196" w:rsidRPr="004D258A" w:rsidRDefault="006D6196" w:rsidP="0088613B">
            <w:pPr>
              <w:jc w:val="left"/>
            </w:pPr>
            <w:r w:rsidRPr="004D258A">
              <w:t>59.8%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1E83600A" w14:textId="77777777" w:rsidR="006D6196" w:rsidRPr="004D258A" w:rsidRDefault="006D6196" w:rsidP="0088613B">
            <w:pPr>
              <w:jc w:val="left"/>
            </w:pPr>
            <w:r w:rsidRPr="004D258A">
              <w:t> </w:t>
            </w:r>
          </w:p>
          <w:p w14:paraId="3108173B" w14:textId="77777777" w:rsidR="006D6196" w:rsidRPr="004D258A" w:rsidRDefault="006D6196" w:rsidP="0088613B">
            <w:pPr>
              <w:jc w:val="left"/>
            </w:pPr>
            <w:r w:rsidRPr="004D258A">
              <w:t>59.9% </w:t>
            </w:r>
          </w:p>
        </w:tc>
      </w:tr>
      <w:tr w:rsidR="006D6196" w:rsidRPr="004D258A" w14:paraId="12F122DA" w14:textId="77777777" w:rsidTr="0088613B">
        <w:trPr>
          <w:trHeight w:val="9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4A4BF9D8" w14:textId="77777777" w:rsidR="006D6196" w:rsidRPr="004D258A" w:rsidRDefault="006D6196" w:rsidP="0088613B">
            <w:pPr>
              <w:jc w:val="left"/>
            </w:pPr>
            <w:r w:rsidRPr="004D258A">
              <w:t>Employment (Fourth Quarter after Exit) 22 </w:t>
            </w:r>
          </w:p>
        </w:tc>
        <w:tc>
          <w:tcPr>
            <w:tcW w:w="1788" w:type="dxa"/>
            <w:tcBorders>
              <w:top w:val="double" w:sz="6" w:space="0" w:color="000000"/>
              <w:left w:val="double" w:sz="6" w:space="0" w:color="000000"/>
              <w:bottom w:val="double" w:sz="6" w:space="0" w:color="000000"/>
              <w:right w:val="double" w:sz="6" w:space="0" w:color="000000"/>
            </w:tcBorders>
            <w:hideMark/>
          </w:tcPr>
          <w:p w14:paraId="5FBCB64C" w14:textId="77777777" w:rsidR="006D6196" w:rsidRPr="004D258A" w:rsidRDefault="006D6196" w:rsidP="0088613B">
            <w:pPr>
              <w:jc w:val="left"/>
            </w:pPr>
            <w:r w:rsidRPr="004D258A">
              <w:t> </w:t>
            </w:r>
          </w:p>
          <w:p w14:paraId="65AA71DA" w14:textId="77777777" w:rsidR="006D6196" w:rsidRPr="004D258A" w:rsidRDefault="006D6196" w:rsidP="0088613B">
            <w:pPr>
              <w:jc w:val="left"/>
            </w:pPr>
            <w:r w:rsidRPr="004D258A">
              <w:t>58.5%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56DE95C8" w14:textId="77777777" w:rsidR="006D6196" w:rsidRPr="004D258A" w:rsidRDefault="006D6196" w:rsidP="0088613B">
            <w:pPr>
              <w:jc w:val="left"/>
            </w:pPr>
            <w:r w:rsidRPr="004D258A">
              <w:t> </w:t>
            </w:r>
          </w:p>
          <w:p w14:paraId="3424EE7A" w14:textId="77777777" w:rsidR="006D6196" w:rsidRPr="004D258A" w:rsidRDefault="006D6196" w:rsidP="0088613B">
            <w:pPr>
              <w:jc w:val="left"/>
            </w:pPr>
            <w:r w:rsidRPr="004D258A">
              <w:t>58.5% </w:t>
            </w:r>
          </w:p>
        </w:tc>
        <w:tc>
          <w:tcPr>
            <w:tcW w:w="1788" w:type="dxa"/>
            <w:tcBorders>
              <w:top w:val="double" w:sz="6" w:space="0" w:color="000000"/>
              <w:left w:val="double" w:sz="6" w:space="0" w:color="000000"/>
              <w:bottom w:val="double" w:sz="6" w:space="0" w:color="000000"/>
              <w:right w:val="double" w:sz="6" w:space="0" w:color="000000"/>
            </w:tcBorders>
            <w:hideMark/>
          </w:tcPr>
          <w:p w14:paraId="07DD897A" w14:textId="77777777" w:rsidR="006D6196" w:rsidRPr="004D258A" w:rsidRDefault="006D6196" w:rsidP="0088613B">
            <w:pPr>
              <w:jc w:val="left"/>
            </w:pPr>
            <w:r w:rsidRPr="004D258A">
              <w:t> </w:t>
            </w:r>
          </w:p>
          <w:p w14:paraId="58EFC7EA" w14:textId="77777777" w:rsidR="006D6196" w:rsidRPr="004D258A" w:rsidRDefault="006D6196" w:rsidP="0088613B">
            <w:pPr>
              <w:jc w:val="left"/>
            </w:pPr>
            <w:r w:rsidRPr="004D258A">
              <w:t>58.7%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01D53780" w14:textId="77777777" w:rsidR="006D6196" w:rsidRPr="004D258A" w:rsidRDefault="006D6196" w:rsidP="0088613B">
            <w:pPr>
              <w:jc w:val="left"/>
            </w:pPr>
            <w:r w:rsidRPr="004D258A">
              <w:t> </w:t>
            </w:r>
          </w:p>
          <w:p w14:paraId="6BBED4A8" w14:textId="77777777" w:rsidR="006D6196" w:rsidRPr="004D258A" w:rsidRDefault="006D6196" w:rsidP="0088613B">
            <w:pPr>
              <w:jc w:val="left"/>
            </w:pPr>
            <w:r w:rsidRPr="004D258A">
              <w:t>58.7% </w:t>
            </w:r>
          </w:p>
        </w:tc>
      </w:tr>
      <w:tr w:rsidR="006D6196" w:rsidRPr="004D258A" w14:paraId="4814A586" w14:textId="77777777" w:rsidTr="0088613B">
        <w:trPr>
          <w:trHeight w:val="9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47D2CC4D" w14:textId="77777777" w:rsidR="006D6196" w:rsidRPr="004D258A" w:rsidRDefault="006D6196" w:rsidP="0088613B">
            <w:pPr>
              <w:jc w:val="left"/>
            </w:pPr>
            <w:r w:rsidRPr="004D258A">
              <w:t>Median Earnings (Second</w:t>
            </w:r>
            <w:r>
              <w:t xml:space="preserve"> </w:t>
            </w:r>
            <w:r w:rsidRPr="004D258A">
              <w:t>Quarter after Exit</w:t>
            </w:r>
          </w:p>
        </w:tc>
        <w:tc>
          <w:tcPr>
            <w:tcW w:w="1788" w:type="dxa"/>
            <w:tcBorders>
              <w:top w:val="double" w:sz="6" w:space="0" w:color="000000"/>
              <w:left w:val="double" w:sz="6" w:space="0" w:color="000000"/>
              <w:bottom w:val="double" w:sz="6" w:space="0" w:color="000000"/>
              <w:right w:val="double" w:sz="6" w:space="0" w:color="000000"/>
            </w:tcBorders>
            <w:hideMark/>
          </w:tcPr>
          <w:p w14:paraId="7CF48E45" w14:textId="77777777" w:rsidR="006D6196" w:rsidRPr="004D258A" w:rsidRDefault="006D6196" w:rsidP="0088613B">
            <w:pPr>
              <w:jc w:val="left"/>
            </w:pPr>
            <w:r w:rsidRPr="004D258A">
              <w:t> </w:t>
            </w:r>
          </w:p>
          <w:p w14:paraId="4D02E746" w14:textId="77777777" w:rsidR="006D6196" w:rsidRPr="004D258A" w:rsidRDefault="006D6196" w:rsidP="0088613B">
            <w:pPr>
              <w:jc w:val="left"/>
            </w:pPr>
            <w:r w:rsidRPr="004D258A">
              <w:t>$4,545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036F4C2A" w14:textId="77777777" w:rsidR="006D6196" w:rsidRPr="004D258A" w:rsidRDefault="006D6196" w:rsidP="0088613B">
            <w:pPr>
              <w:jc w:val="left"/>
            </w:pPr>
            <w:r w:rsidRPr="004D258A">
              <w:t> </w:t>
            </w:r>
          </w:p>
          <w:p w14:paraId="5FC991AA" w14:textId="77777777" w:rsidR="006D6196" w:rsidRPr="004D258A" w:rsidRDefault="006D6196" w:rsidP="0088613B">
            <w:pPr>
              <w:jc w:val="left"/>
            </w:pPr>
            <w:r w:rsidRPr="004D258A">
              <w:t>$4,586 </w:t>
            </w:r>
          </w:p>
        </w:tc>
        <w:tc>
          <w:tcPr>
            <w:tcW w:w="1788" w:type="dxa"/>
            <w:tcBorders>
              <w:top w:val="double" w:sz="6" w:space="0" w:color="000000"/>
              <w:left w:val="double" w:sz="6" w:space="0" w:color="000000"/>
              <w:bottom w:val="double" w:sz="6" w:space="0" w:color="000000"/>
              <w:right w:val="double" w:sz="6" w:space="0" w:color="000000"/>
            </w:tcBorders>
            <w:hideMark/>
          </w:tcPr>
          <w:p w14:paraId="52E61F9E" w14:textId="77777777" w:rsidR="006D6196" w:rsidRPr="004D258A" w:rsidRDefault="006D6196" w:rsidP="0088613B">
            <w:pPr>
              <w:jc w:val="left"/>
            </w:pPr>
            <w:r w:rsidRPr="004D258A">
              <w:t> </w:t>
            </w:r>
          </w:p>
          <w:p w14:paraId="6157C9B6" w14:textId="77777777" w:rsidR="006D6196" w:rsidRPr="004D258A" w:rsidRDefault="006D6196" w:rsidP="0088613B">
            <w:pPr>
              <w:jc w:val="left"/>
            </w:pPr>
            <w:r w:rsidRPr="004D258A">
              <w:t>$4,560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7FE238BC" w14:textId="77777777" w:rsidR="006D6196" w:rsidRPr="004D258A" w:rsidRDefault="006D6196" w:rsidP="0088613B">
            <w:pPr>
              <w:jc w:val="left"/>
            </w:pPr>
            <w:r w:rsidRPr="004D258A">
              <w:t> </w:t>
            </w:r>
          </w:p>
          <w:p w14:paraId="24A77A89" w14:textId="77777777" w:rsidR="006D6196" w:rsidRPr="004D258A" w:rsidRDefault="006D6196" w:rsidP="0088613B">
            <w:pPr>
              <w:jc w:val="left"/>
            </w:pPr>
            <w:r w:rsidRPr="004D258A">
              <w:t>$4,632 </w:t>
            </w:r>
          </w:p>
        </w:tc>
      </w:tr>
      <w:tr w:rsidR="006D6196" w:rsidRPr="004D258A" w14:paraId="44963571" w14:textId="77777777" w:rsidTr="0088613B">
        <w:trPr>
          <w:trHeight w:val="6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5B1ED1A8" w14:textId="77777777" w:rsidR="006D6196" w:rsidRPr="004D258A" w:rsidRDefault="006D6196" w:rsidP="0088613B">
            <w:pPr>
              <w:jc w:val="left"/>
            </w:pPr>
            <w:r w:rsidRPr="004D258A">
              <w:t>Credential Attainment Rate </w:t>
            </w:r>
          </w:p>
        </w:tc>
        <w:tc>
          <w:tcPr>
            <w:tcW w:w="1788" w:type="dxa"/>
            <w:tcBorders>
              <w:top w:val="double" w:sz="6" w:space="0" w:color="000000"/>
              <w:left w:val="double" w:sz="6" w:space="0" w:color="000000"/>
              <w:bottom w:val="double" w:sz="6" w:space="0" w:color="000000"/>
              <w:right w:val="double" w:sz="6" w:space="0" w:color="000000"/>
            </w:tcBorders>
            <w:hideMark/>
          </w:tcPr>
          <w:p w14:paraId="485DFAEA" w14:textId="77777777" w:rsidR="006D6196" w:rsidRPr="004D258A" w:rsidRDefault="006D6196" w:rsidP="0088613B">
            <w:pPr>
              <w:jc w:val="left"/>
            </w:pPr>
            <w:r w:rsidRPr="004D258A">
              <w:t>54.0%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586FB787" w14:textId="77777777" w:rsidR="006D6196" w:rsidRPr="004D258A" w:rsidRDefault="006D6196" w:rsidP="0088613B">
            <w:pPr>
              <w:jc w:val="left"/>
            </w:pPr>
            <w:r w:rsidRPr="004D258A">
              <w:t>54.0% </w:t>
            </w:r>
          </w:p>
        </w:tc>
        <w:tc>
          <w:tcPr>
            <w:tcW w:w="1788" w:type="dxa"/>
            <w:tcBorders>
              <w:top w:val="double" w:sz="6" w:space="0" w:color="000000"/>
              <w:left w:val="double" w:sz="6" w:space="0" w:color="000000"/>
              <w:bottom w:val="double" w:sz="6" w:space="0" w:color="000000"/>
              <w:right w:val="double" w:sz="6" w:space="0" w:color="000000"/>
            </w:tcBorders>
            <w:hideMark/>
          </w:tcPr>
          <w:p w14:paraId="50E08BAF" w14:textId="77777777" w:rsidR="006D6196" w:rsidRPr="004D258A" w:rsidRDefault="006D6196" w:rsidP="0088613B">
            <w:pPr>
              <w:jc w:val="left"/>
            </w:pPr>
            <w:r w:rsidRPr="004D258A">
              <w:t>54.2%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515BAA04" w14:textId="77777777" w:rsidR="006D6196" w:rsidRPr="004D258A" w:rsidRDefault="006D6196" w:rsidP="0088613B">
            <w:pPr>
              <w:jc w:val="left"/>
            </w:pPr>
            <w:r w:rsidRPr="004D258A">
              <w:t>54.2% </w:t>
            </w:r>
          </w:p>
        </w:tc>
      </w:tr>
      <w:tr w:rsidR="006D6196" w:rsidRPr="004D258A" w14:paraId="53EE8CD3" w14:textId="77777777" w:rsidTr="0088613B">
        <w:trPr>
          <w:trHeight w:val="6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518D0FA9" w14:textId="77777777" w:rsidR="006D6196" w:rsidRPr="004D258A" w:rsidRDefault="006D6196" w:rsidP="0088613B">
            <w:pPr>
              <w:jc w:val="left"/>
            </w:pPr>
            <w:r w:rsidRPr="004D258A">
              <w:t>Measurable Skill Gains </w:t>
            </w:r>
          </w:p>
        </w:tc>
        <w:tc>
          <w:tcPr>
            <w:tcW w:w="1788" w:type="dxa"/>
            <w:tcBorders>
              <w:top w:val="double" w:sz="6" w:space="0" w:color="000000"/>
              <w:left w:val="double" w:sz="6" w:space="0" w:color="000000"/>
              <w:bottom w:val="double" w:sz="6" w:space="0" w:color="000000"/>
              <w:right w:val="double" w:sz="6" w:space="0" w:color="000000"/>
            </w:tcBorders>
            <w:hideMark/>
          </w:tcPr>
          <w:p w14:paraId="2B9E978B" w14:textId="77777777" w:rsidR="006D6196" w:rsidRPr="004D258A" w:rsidRDefault="006D6196" w:rsidP="0088613B">
            <w:pPr>
              <w:jc w:val="left"/>
            </w:pPr>
            <w:r w:rsidRPr="004D258A">
              <w:t>52.0%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7E287E78" w14:textId="77777777" w:rsidR="006D6196" w:rsidRPr="004D258A" w:rsidRDefault="006D6196" w:rsidP="0088613B">
            <w:pPr>
              <w:jc w:val="left"/>
            </w:pPr>
            <w:r w:rsidRPr="004D258A">
              <w:t>52.0% </w:t>
            </w:r>
          </w:p>
        </w:tc>
        <w:tc>
          <w:tcPr>
            <w:tcW w:w="1788" w:type="dxa"/>
            <w:tcBorders>
              <w:top w:val="double" w:sz="6" w:space="0" w:color="000000"/>
              <w:left w:val="double" w:sz="6" w:space="0" w:color="000000"/>
              <w:bottom w:val="double" w:sz="6" w:space="0" w:color="000000"/>
              <w:right w:val="double" w:sz="6" w:space="0" w:color="000000"/>
            </w:tcBorders>
            <w:hideMark/>
          </w:tcPr>
          <w:p w14:paraId="7288ACAA" w14:textId="77777777" w:rsidR="006D6196" w:rsidRPr="004D258A" w:rsidRDefault="006D6196" w:rsidP="0088613B">
            <w:pPr>
              <w:jc w:val="left"/>
            </w:pPr>
            <w:r w:rsidRPr="004D258A">
              <w:t>55.0%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0054E555" w14:textId="77777777" w:rsidR="006D6196" w:rsidRPr="004D258A" w:rsidRDefault="006D6196" w:rsidP="0088613B">
            <w:pPr>
              <w:jc w:val="left"/>
            </w:pPr>
            <w:r w:rsidRPr="004D258A">
              <w:t>55.0% </w:t>
            </w:r>
          </w:p>
        </w:tc>
      </w:tr>
    </w:tbl>
    <w:p w14:paraId="019D552C" w14:textId="77777777" w:rsidR="006D6196" w:rsidRPr="004D258A" w:rsidRDefault="006D6196" w:rsidP="006D6196"/>
    <w:p w14:paraId="0BD924AC" w14:textId="77777777" w:rsidR="006D6196" w:rsidRDefault="006D6196" w:rsidP="006D6196">
      <w:pPr>
        <w:pStyle w:val="Heading3"/>
      </w:pPr>
      <w:bookmarkStart w:id="27" w:name="_Toc214894806"/>
      <w:r w:rsidRPr="007B131B">
        <w:t>Vocational Rehabilitation Program (Blind) - Vocational Rehabilitation Program Performance Indicators</w:t>
      </w:r>
      <w:bookmarkEnd w:id="27"/>
    </w:p>
    <w:tbl>
      <w:tblPr>
        <w:tblW w:w="9607"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1788"/>
        <w:gridCol w:w="1841"/>
        <w:gridCol w:w="1788"/>
        <w:gridCol w:w="1851"/>
      </w:tblGrid>
      <w:tr w:rsidR="006D6196" w:rsidRPr="004D258A" w14:paraId="1421F0F8" w14:textId="77777777" w:rsidTr="0088613B">
        <w:trPr>
          <w:trHeight w:val="540"/>
        </w:trPr>
        <w:tc>
          <w:tcPr>
            <w:tcW w:w="2339" w:type="dxa"/>
            <w:vMerge w:val="restart"/>
            <w:tcBorders>
              <w:top w:val="double" w:sz="6" w:space="0" w:color="000000"/>
              <w:left w:val="nil"/>
              <w:bottom w:val="double" w:sz="6" w:space="0" w:color="000000"/>
              <w:right w:val="double" w:sz="6" w:space="0" w:color="000000"/>
            </w:tcBorders>
            <w:shd w:val="clear" w:color="auto" w:fill="D9D9D9"/>
            <w:hideMark/>
          </w:tcPr>
          <w:p w14:paraId="246089FE" w14:textId="77777777" w:rsidR="006D6196" w:rsidRPr="004D258A" w:rsidRDefault="006D6196" w:rsidP="0088613B">
            <w:r w:rsidRPr="004D258A">
              <w:t> </w:t>
            </w:r>
          </w:p>
        </w:tc>
        <w:tc>
          <w:tcPr>
            <w:tcW w:w="7268" w:type="dxa"/>
            <w:gridSpan w:val="4"/>
            <w:tcBorders>
              <w:top w:val="double" w:sz="6" w:space="0" w:color="000000"/>
              <w:left w:val="double" w:sz="6" w:space="0" w:color="000000"/>
              <w:bottom w:val="double" w:sz="6" w:space="0" w:color="000000"/>
              <w:right w:val="double" w:sz="6" w:space="0" w:color="000000"/>
            </w:tcBorders>
            <w:shd w:val="clear" w:color="auto" w:fill="D9D9D9"/>
            <w:hideMark/>
          </w:tcPr>
          <w:p w14:paraId="269A9A66" w14:textId="77777777" w:rsidR="006D6196" w:rsidRPr="004D258A" w:rsidRDefault="006D6196" w:rsidP="0088613B">
            <w:r w:rsidRPr="004D258A">
              <w:t>Vocational Rehabilitation Program </w:t>
            </w:r>
          </w:p>
        </w:tc>
      </w:tr>
      <w:tr w:rsidR="006D6196" w:rsidRPr="004D258A" w14:paraId="636D8B28" w14:textId="77777777" w:rsidTr="0088613B">
        <w:trPr>
          <w:trHeight w:val="555"/>
        </w:trPr>
        <w:tc>
          <w:tcPr>
            <w:tcW w:w="2339" w:type="dxa"/>
            <w:vMerge/>
            <w:tcBorders>
              <w:top w:val="double" w:sz="6" w:space="0" w:color="000000"/>
              <w:left w:val="nil"/>
              <w:bottom w:val="double" w:sz="6" w:space="0" w:color="000000"/>
              <w:right w:val="double" w:sz="6" w:space="0" w:color="000000"/>
            </w:tcBorders>
            <w:vAlign w:val="center"/>
            <w:hideMark/>
          </w:tcPr>
          <w:p w14:paraId="752614DF" w14:textId="77777777" w:rsidR="006D6196" w:rsidRPr="004D258A" w:rsidRDefault="006D6196" w:rsidP="0088613B"/>
        </w:tc>
        <w:tc>
          <w:tcPr>
            <w:tcW w:w="3629"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50FBAF1A" w14:textId="77777777" w:rsidR="006D6196" w:rsidRPr="004D258A" w:rsidRDefault="006D6196" w:rsidP="0088613B">
            <w:r w:rsidRPr="004D258A">
              <w:t>Program Year: 2026 </w:t>
            </w:r>
          </w:p>
        </w:tc>
        <w:tc>
          <w:tcPr>
            <w:tcW w:w="3639" w:type="dxa"/>
            <w:gridSpan w:val="2"/>
            <w:tcBorders>
              <w:top w:val="double" w:sz="6" w:space="0" w:color="000000"/>
              <w:left w:val="double" w:sz="6" w:space="0" w:color="000000"/>
              <w:bottom w:val="double" w:sz="6" w:space="0" w:color="000000"/>
              <w:right w:val="double" w:sz="6" w:space="0" w:color="000000"/>
            </w:tcBorders>
            <w:shd w:val="clear" w:color="auto" w:fill="D9D9D9"/>
            <w:hideMark/>
          </w:tcPr>
          <w:p w14:paraId="627952E2" w14:textId="77777777" w:rsidR="006D6196" w:rsidRPr="004D258A" w:rsidRDefault="006D6196" w:rsidP="0088613B">
            <w:r w:rsidRPr="004D258A">
              <w:t>Program Year: 2027 </w:t>
            </w:r>
          </w:p>
        </w:tc>
      </w:tr>
      <w:tr w:rsidR="006D6196" w:rsidRPr="004D258A" w14:paraId="5AAEDD41" w14:textId="77777777" w:rsidTr="0088613B">
        <w:trPr>
          <w:trHeight w:val="720"/>
        </w:trPr>
        <w:tc>
          <w:tcPr>
            <w:tcW w:w="2339" w:type="dxa"/>
            <w:vMerge/>
            <w:tcBorders>
              <w:top w:val="double" w:sz="6" w:space="0" w:color="000000"/>
              <w:left w:val="nil"/>
              <w:bottom w:val="double" w:sz="6" w:space="0" w:color="000000"/>
              <w:right w:val="double" w:sz="6" w:space="0" w:color="000000"/>
            </w:tcBorders>
            <w:vAlign w:val="center"/>
            <w:hideMark/>
          </w:tcPr>
          <w:p w14:paraId="7C805C50" w14:textId="77777777" w:rsidR="006D6196" w:rsidRPr="004D258A" w:rsidRDefault="006D6196" w:rsidP="0088613B"/>
        </w:tc>
        <w:tc>
          <w:tcPr>
            <w:tcW w:w="1788" w:type="dxa"/>
            <w:tcBorders>
              <w:top w:val="double" w:sz="6" w:space="0" w:color="000000"/>
              <w:left w:val="double" w:sz="6" w:space="0" w:color="000000"/>
              <w:bottom w:val="double" w:sz="6" w:space="0" w:color="000000"/>
              <w:right w:val="double" w:sz="6" w:space="0" w:color="000000"/>
            </w:tcBorders>
            <w:shd w:val="clear" w:color="auto" w:fill="D9D9D9"/>
            <w:hideMark/>
          </w:tcPr>
          <w:p w14:paraId="636260A5" w14:textId="77777777" w:rsidR="006D6196" w:rsidRPr="004D258A" w:rsidRDefault="006D6196" w:rsidP="0088613B">
            <w:r w:rsidRPr="004D258A">
              <w:t> </w:t>
            </w:r>
          </w:p>
          <w:p w14:paraId="5022963F" w14:textId="77777777" w:rsidR="006D6196" w:rsidRPr="004D258A" w:rsidRDefault="006D6196" w:rsidP="0088613B">
            <w:r w:rsidRPr="004D258A">
              <w:t>Expected Level </w:t>
            </w:r>
          </w:p>
        </w:tc>
        <w:tc>
          <w:tcPr>
            <w:tcW w:w="1841" w:type="dxa"/>
            <w:tcBorders>
              <w:top w:val="double" w:sz="6" w:space="0" w:color="000000"/>
              <w:left w:val="double" w:sz="6" w:space="0" w:color="000000"/>
              <w:bottom w:val="double" w:sz="6" w:space="0" w:color="000000"/>
              <w:right w:val="double" w:sz="6" w:space="0" w:color="000000"/>
            </w:tcBorders>
            <w:shd w:val="clear" w:color="auto" w:fill="D9D9D9"/>
            <w:hideMark/>
          </w:tcPr>
          <w:p w14:paraId="59EAD5D6" w14:textId="77777777" w:rsidR="006D6196" w:rsidRPr="004D258A" w:rsidRDefault="006D6196" w:rsidP="0088613B">
            <w:r w:rsidRPr="004D258A">
              <w:t> </w:t>
            </w:r>
          </w:p>
          <w:p w14:paraId="211A629D" w14:textId="77777777" w:rsidR="006D6196" w:rsidRPr="004D258A" w:rsidRDefault="006D6196" w:rsidP="0088613B">
            <w:r w:rsidRPr="004D258A">
              <w:t>Negotiated Level </w:t>
            </w:r>
          </w:p>
        </w:tc>
        <w:tc>
          <w:tcPr>
            <w:tcW w:w="1788" w:type="dxa"/>
            <w:tcBorders>
              <w:top w:val="double" w:sz="6" w:space="0" w:color="000000"/>
              <w:left w:val="double" w:sz="6" w:space="0" w:color="000000"/>
              <w:bottom w:val="double" w:sz="6" w:space="0" w:color="000000"/>
              <w:right w:val="double" w:sz="6" w:space="0" w:color="000000"/>
            </w:tcBorders>
            <w:shd w:val="clear" w:color="auto" w:fill="D9D9D9"/>
            <w:hideMark/>
          </w:tcPr>
          <w:p w14:paraId="0C45DBC8" w14:textId="77777777" w:rsidR="006D6196" w:rsidRPr="004D258A" w:rsidRDefault="006D6196" w:rsidP="0088613B">
            <w:r w:rsidRPr="004D258A">
              <w:t> </w:t>
            </w:r>
          </w:p>
          <w:p w14:paraId="6F0D4AB7" w14:textId="77777777" w:rsidR="006D6196" w:rsidRPr="004D258A" w:rsidRDefault="006D6196" w:rsidP="0088613B">
            <w:r w:rsidRPr="004D258A">
              <w:t>Expected Level </w:t>
            </w:r>
          </w:p>
        </w:tc>
        <w:tc>
          <w:tcPr>
            <w:tcW w:w="1851" w:type="dxa"/>
            <w:tcBorders>
              <w:top w:val="double" w:sz="6" w:space="0" w:color="000000"/>
              <w:left w:val="double" w:sz="6" w:space="0" w:color="000000"/>
              <w:bottom w:val="double" w:sz="6" w:space="0" w:color="000000"/>
              <w:right w:val="double" w:sz="6" w:space="0" w:color="000000"/>
            </w:tcBorders>
            <w:shd w:val="clear" w:color="auto" w:fill="D9D9D9"/>
            <w:hideMark/>
          </w:tcPr>
          <w:p w14:paraId="6BF83E1F" w14:textId="77777777" w:rsidR="006D6196" w:rsidRPr="004D258A" w:rsidRDefault="006D6196" w:rsidP="0088613B">
            <w:r w:rsidRPr="004D258A">
              <w:t> </w:t>
            </w:r>
          </w:p>
          <w:p w14:paraId="2D741DFA" w14:textId="77777777" w:rsidR="006D6196" w:rsidRPr="004D258A" w:rsidRDefault="006D6196" w:rsidP="0088613B">
            <w:r w:rsidRPr="004D258A">
              <w:t>Negotiated Level </w:t>
            </w:r>
          </w:p>
        </w:tc>
      </w:tr>
      <w:tr w:rsidR="006D6196" w:rsidRPr="004D258A" w14:paraId="766A443B" w14:textId="77777777" w:rsidTr="0088613B">
        <w:trPr>
          <w:trHeight w:val="9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016AF3DD" w14:textId="77777777" w:rsidR="006D6196" w:rsidRPr="004D258A" w:rsidRDefault="006D6196" w:rsidP="0088613B">
            <w:pPr>
              <w:jc w:val="left"/>
            </w:pPr>
            <w:r w:rsidRPr="004D258A">
              <w:lastRenderedPageBreak/>
              <w:t>Employment (Second Quarter after Exit) 22 </w:t>
            </w:r>
          </w:p>
        </w:tc>
        <w:tc>
          <w:tcPr>
            <w:tcW w:w="1788" w:type="dxa"/>
            <w:tcBorders>
              <w:top w:val="double" w:sz="6" w:space="0" w:color="000000"/>
              <w:left w:val="double" w:sz="6" w:space="0" w:color="000000"/>
              <w:bottom w:val="double" w:sz="6" w:space="0" w:color="000000"/>
              <w:right w:val="double" w:sz="6" w:space="0" w:color="000000"/>
            </w:tcBorders>
            <w:hideMark/>
          </w:tcPr>
          <w:p w14:paraId="7F1A1250" w14:textId="77777777" w:rsidR="006D6196" w:rsidRPr="004D258A" w:rsidRDefault="006D6196" w:rsidP="0088613B">
            <w:pPr>
              <w:jc w:val="left"/>
            </w:pPr>
            <w:r w:rsidRPr="004D258A">
              <w:t> </w:t>
            </w:r>
          </w:p>
          <w:p w14:paraId="263D8DA3" w14:textId="77777777" w:rsidR="006D6196" w:rsidRPr="004D258A" w:rsidRDefault="006D6196" w:rsidP="0088613B">
            <w:pPr>
              <w:jc w:val="left"/>
            </w:pPr>
            <w:r w:rsidRPr="004D258A">
              <w:t>59.7%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226F6DEC" w14:textId="77777777" w:rsidR="006D6196" w:rsidRPr="004D258A" w:rsidRDefault="006D6196" w:rsidP="0088613B">
            <w:pPr>
              <w:jc w:val="left"/>
            </w:pPr>
            <w:r w:rsidRPr="004D258A">
              <w:t> </w:t>
            </w:r>
          </w:p>
          <w:p w14:paraId="27D8CA0E" w14:textId="77777777" w:rsidR="006D6196" w:rsidRPr="004D258A" w:rsidRDefault="006D6196" w:rsidP="0088613B">
            <w:pPr>
              <w:jc w:val="left"/>
            </w:pPr>
            <w:r w:rsidRPr="004D258A">
              <w:t>59.8% </w:t>
            </w:r>
          </w:p>
        </w:tc>
        <w:tc>
          <w:tcPr>
            <w:tcW w:w="1788" w:type="dxa"/>
            <w:tcBorders>
              <w:top w:val="double" w:sz="6" w:space="0" w:color="000000"/>
              <w:left w:val="double" w:sz="6" w:space="0" w:color="000000"/>
              <w:bottom w:val="double" w:sz="6" w:space="0" w:color="000000"/>
              <w:right w:val="double" w:sz="6" w:space="0" w:color="000000"/>
            </w:tcBorders>
            <w:hideMark/>
          </w:tcPr>
          <w:p w14:paraId="42CC5453" w14:textId="77777777" w:rsidR="006D6196" w:rsidRPr="004D258A" w:rsidRDefault="006D6196" w:rsidP="0088613B">
            <w:pPr>
              <w:jc w:val="left"/>
            </w:pPr>
            <w:r w:rsidRPr="004D258A">
              <w:t> </w:t>
            </w:r>
          </w:p>
          <w:p w14:paraId="33CBDACE" w14:textId="77777777" w:rsidR="006D6196" w:rsidRPr="004D258A" w:rsidRDefault="006D6196" w:rsidP="0088613B">
            <w:pPr>
              <w:jc w:val="left"/>
            </w:pPr>
            <w:r w:rsidRPr="004D258A">
              <w:t>59.8%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2E95E4D5" w14:textId="77777777" w:rsidR="006D6196" w:rsidRPr="004D258A" w:rsidRDefault="006D6196" w:rsidP="0088613B">
            <w:pPr>
              <w:jc w:val="left"/>
            </w:pPr>
            <w:r w:rsidRPr="004D258A">
              <w:t> </w:t>
            </w:r>
          </w:p>
          <w:p w14:paraId="47788A9B" w14:textId="77777777" w:rsidR="006D6196" w:rsidRPr="004D258A" w:rsidRDefault="006D6196" w:rsidP="0088613B">
            <w:pPr>
              <w:jc w:val="left"/>
            </w:pPr>
            <w:r w:rsidRPr="004D258A">
              <w:t>59.9% </w:t>
            </w:r>
          </w:p>
        </w:tc>
      </w:tr>
      <w:tr w:rsidR="006D6196" w:rsidRPr="004D258A" w14:paraId="52FEFE14" w14:textId="77777777" w:rsidTr="0088613B">
        <w:trPr>
          <w:trHeight w:val="9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65C88929" w14:textId="77777777" w:rsidR="006D6196" w:rsidRPr="004D258A" w:rsidRDefault="006D6196" w:rsidP="0088613B">
            <w:pPr>
              <w:jc w:val="left"/>
            </w:pPr>
            <w:r w:rsidRPr="004D258A">
              <w:t>Employment (Fourth Quarter after Exit) 22 </w:t>
            </w:r>
          </w:p>
        </w:tc>
        <w:tc>
          <w:tcPr>
            <w:tcW w:w="1788" w:type="dxa"/>
            <w:tcBorders>
              <w:top w:val="double" w:sz="6" w:space="0" w:color="000000"/>
              <w:left w:val="double" w:sz="6" w:space="0" w:color="000000"/>
              <w:bottom w:val="double" w:sz="6" w:space="0" w:color="000000"/>
              <w:right w:val="double" w:sz="6" w:space="0" w:color="000000"/>
            </w:tcBorders>
            <w:hideMark/>
          </w:tcPr>
          <w:p w14:paraId="5942E24E" w14:textId="77777777" w:rsidR="006D6196" w:rsidRPr="004D258A" w:rsidRDefault="006D6196" w:rsidP="0088613B">
            <w:pPr>
              <w:jc w:val="left"/>
            </w:pPr>
            <w:r w:rsidRPr="004D258A">
              <w:t> </w:t>
            </w:r>
          </w:p>
          <w:p w14:paraId="75F0A033" w14:textId="77777777" w:rsidR="006D6196" w:rsidRPr="004D258A" w:rsidRDefault="006D6196" w:rsidP="0088613B">
            <w:pPr>
              <w:jc w:val="left"/>
            </w:pPr>
            <w:r w:rsidRPr="004D258A">
              <w:t>58.5%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2B3ECAE0" w14:textId="77777777" w:rsidR="006D6196" w:rsidRPr="004D258A" w:rsidRDefault="006D6196" w:rsidP="0088613B">
            <w:pPr>
              <w:jc w:val="left"/>
            </w:pPr>
            <w:r w:rsidRPr="004D258A">
              <w:t> </w:t>
            </w:r>
          </w:p>
          <w:p w14:paraId="22F9C114" w14:textId="77777777" w:rsidR="006D6196" w:rsidRPr="004D258A" w:rsidRDefault="006D6196" w:rsidP="0088613B">
            <w:pPr>
              <w:jc w:val="left"/>
            </w:pPr>
            <w:r w:rsidRPr="004D258A">
              <w:t>58.5% </w:t>
            </w:r>
          </w:p>
        </w:tc>
        <w:tc>
          <w:tcPr>
            <w:tcW w:w="1788" w:type="dxa"/>
            <w:tcBorders>
              <w:top w:val="double" w:sz="6" w:space="0" w:color="000000"/>
              <w:left w:val="double" w:sz="6" w:space="0" w:color="000000"/>
              <w:bottom w:val="double" w:sz="6" w:space="0" w:color="000000"/>
              <w:right w:val="double" w:sz="6" w:space="0" w:color="000000"/>
            </w:tcBorders>
            <w:hideMark/>
          </w:tcPr>
          <w:p w14:paraId="6270DD9A" w14:textId="77777777" w:rsidR="006D6196" w:rsidRPr="004D258A" w:rsidRDefault="006D6196" w:rsidP="0088613B">
            <w:pPr>
              <w:jc w:val="left"/>
            </w:pPr>
            <w:r w:rsidRPr="004D258A">
              <w:t> </w:t>
            </w:r>
          </w:p>
          <w:p w14:paraId="1EF245C6" w14:textId="77777777" w:rsidR="006D6196" w:rsidRPr="004D258A" w:rsidRDefault="006D6196" w:rsidP="0088613B">
            <w:pPr>
              <w:jc w:val="left"/>
            </w:pPr>
            <w:r w:rsidRPr="004D258A">
              <w:t>58.7%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4F6B74D3" w14:textId="77777777" w:rsidR="006D6196" w:rsidRPr="004D258A" w:rsidRDefault="006D6196" w:rsidP="0088613B">
            <w:pPr>
              <w:jc w:val="left"/>
            </w:pPr>
            <w:r w:rsidRPr="004D258A">
              <w:t> </w:t>
            </w:r>
          </w:p>
          <w:p w14:paraId="686DAFD2" w14:textId="77777777" w:rsidR="006D6196" w:rsidRPr="004D258A" w:rsidRDefault="006D6196" w:rsidP="0088613B">
            <w:pPr>
              <w:jc w:val="left"/>
            </w:pPr>
            <w:r w:rsidRPr="004D258A">
              <w:t>58.7% </w:t>
            </w:r>
          </w:p>
        </w:tc>
      </w:tr>
      <w:tr w:rsidR="006D6196" w:rsidRPr="004D258A" w14:paraId="7B105F6A" w14:textId="77777777" w:rsidTr="0088613B">
        <w:trPr>
          <w:trHeight w:val="9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1B662999" w14:textId="77777777" w:rsidR="006D6196" w:rsidRPr="004D258A" w:rsidRDefault="006D6196" w:rsidP="0088613B">
            <w:pPr>
              <w:jc w:val="left"/>
            </w:pPr>
            <w:r w:rsidRPr="004D258A">
              <w:t>Median Earnings (Second</w:t>
            </w:r>
            <w:r>
              <w:t xml:space="preserve"> </w:t>
            </w:r>
            <w:r w:rsidRPr="004D258A">
              <w:t>Quarter after Exit</w:t>
            </w:r>
          </w:p>
        </w:tc>
        <w:tc>
          <w:tcPr>
            <w:tcW w:w="1788" w:type="dxa"/>
            <w:tcBorders>
              <w:top w:val="double" w:sz="6" w:space="0" w:color="000000"/>
              <w:left w:val="double" w:sz="6" w:space="0" w:color="000000"/>
              <w:bottom w:val="double" w:sz="6" w:space="0" w:color="000000"/>
              <w:right w:val="double" w:sz="6" w:space="0" w:color="000000"/>
            </w:tcBorders>
            <w:hideMark/>
          </w:tcPr>
          <w:p w14:paraId="39568E60" w14:textId="77777777" w:rsidR="006D6196" w:rsidRPr="004D258A" w:rsidRDefault="006D6196" w:rsidP="0088613B">
            <w:pPr>
              <w:jc w:val="left"/>
            </w:pPr>
            <w:r w:rsidRPr="004D258A">
              <w:t> </w:t>
            </w:r>
          </w:p>
          <w:p w14:paraId="48A0D0C4" w14:textId="77777777" w:rsidR="006D6196" w:rsidRPr="004D258A" w:rsidRDefault="006D6196" w:rsidP="0088613B">
            <w:pPr>
              <w:jc w:val="left"/>
            </w:pPr>
            <w:r w:rsidRPr="004D258A">
              <w:t>$4,545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5C75CB83" w14:textId="77777777" w:rsidR="006D6196" w:rsidRPr="004D258A" w:rsidRDefault="006D6196" w:rsidP="0088613B">
            <w:pPr>
              <w:jc w:val="left"/>
            </w:pPr>
            <w:r w:rsidRPr="004D258A">
              <w:t> </w:t>
            </w:r>
          </w:p>
          <w:p w14:paraId="2E0D5867" w14:textId="77777777" w:rsidR="006D6196" w:rsidRPr="004D258A" w:rsidRDefault="006D6196" w:rsidP="0088613B">
            <w:pPr>
              <w:jc w:val="left"/>
            </w:pPr>
            <w:r w:rsidRPr="004D258A">
              <w:t>$4,586 </w:t>
            </w:r>
          </w:p>
        </w:tc>
        <w:tc>
          <w:tcPr>
            <w:tcW w:w="1788" w:type="dxa"/>
            <w:tcBorders>
              <w:top w:val="double" w:sz="6" w:space="0" w:color="000000"/>
              <w:left w:val="double" w:sz="6" w:space="0" w:color="000000"/>
              <w:bottom w:val="double" w:sz="6" w:space="0" w:color="000000"/>
              <w:right w:val="double" w:sz="6" w:space="0" w:color="000000"/>
            </w:tcBorders>
            <w:hideMark/>
          </w:tcPr>
          <w:p w14:paraId="51052BE7" w14:textId="77777777" w:rsidR="006D6196" w:rsidRPr="004D258A" w:rsidRDefault="006D6196" w:rsidP="0088613B">
            <w:pPr>
              <w:jc w:val="left"/>
            </w:pPr>
            <w:r w:rsidRPr="004D258A">
              <w:t> </w:t>
            </w:r>
          </w:p>
          <w:p w14:paraId="4E721781" w14:textId="77777777" w:rsidR="006D6196" w:rsidRPr="004D258A" w:rsidRDefault="006D6196" w:rsidP="0088613B">
            <w:pPr>
              <w:jc w:val="left"/>
            </w:pPr>
            <w:r w:rsidRPr="004D258A">
              <w:t>$4,560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09FCA0DC" w14:textId="77777777" w:rsidR="006D6196" w:rsidRPr="004D258A" w:rsidRDefault="006D6196" w:rsidP="0088613B">
            <w:pPr>
              <w:jc w:val="left"/>
            </w:pPr>
            <w:r w:rsidRPr="004D258A">
              <w:t> </w:t>
            </w:r>
          </w:p>
          <w:p w14:paraId="3BB3C81A" w14:textId="77777777" w:rsidR="006D6196" w:rsidRPr="004D258A" w:rsidRDefault="006D6196" w:rsidP="0088613B">
            <w:pPr>
              <w:jc w:val="left"/>
            </w:pPr>
            <w:r w:rsidRPr="004D258A">
              <w:t>$4,632 </w:t>
            </w:r>
          </w:p>
        </w:tc>
      </w:tr>
      <w:tr w:rsidR="006D6196" w:rsidRPr="004D258A" w14:paraId="64637586" w14:textId="77777777" w:rsidTr="0088613B">
        <w:trPr>
          <w:trHeight w:val="6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3E295AC5" w14:textId="77777777" w:rsidR="006D6196" w:rsidRPr="004D258A" w:rsidRDefault="006D6196" w:rsidP="0088613B">
            <w:pPr>
              <w:jc w:val="left"/>
            </w:pPr>
            <w:r w:rsidRPr="004D258A">
              <w:t>Credential Attainment Rate </w:t>
            </w:r>
          </w:p>
        </w:tc>
        <w:tc>
          <w:tcPr>
            <w:tcW w:w="1788" w:type="dxa"/>
            <w:tcBorders>
              <w:top w:val="double" w:sz="6" w:space="0" w:color="000000"/>
              <w:left w:val="double" w:sz="6" w:space="0" w:color="000000"/>
              <w:bottom w:val="double" w:sz="6" w:space="0" w:color="000000"/>
              <w:right w:val="double" w:sz="6" w:space="0" w:color="000000"/>
            </w:tcBorders>
            <w:hideMark/>
          </w:tcPr>
          <w:p w14:paraId="538C1BBF" w14:textId="77777777" w:rsidR="006D6196" w:rsidRPr="004D258A" w:rsidRDefault="006D6196" w:rsidP="0088613B">
            <w:pPr>
              <w:jc w:val="left"/>
            </w:pPr>
            <w:r w:rsidRPr="004D258A">
              <w:t>54.0%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4111429B" w14:textId="77777777" w:rsidR="006D6196" w:rsidRPr="004D258A" w:rsidRDefault="006D6196" w:rsidP="0088613B">
            <w:pPr>
              <w:jc w:val="left"/>
            </w:pPr>
            <w:r w:rsidRPr="004D258A">
              <w:t>54.0% </w:t>
            </w:r>
          </w:p>
        </w:tc>
        <w:tc>
          <w:tcPr>
            <w:tcW w:w="1788" w:type="dxa"/>
            <w:tcBorders>
              <w:top w:val="double" w:sz="6" w:space="0" w:color="000000"/>
              <w:left w:val="double" w:sz="6" w:space="0" w:color="000000"/>
              <w:bottom w:val="double" w:sz="6" w:space="0" w:color="000000"/>
              <w:right w:val="double" w:sz="6" w:space="0" w:color="000000"/>
            </w:tcBorders>
            <w:hideMark/>
          </w:tcPr>
          <w:p w14:paraId="4E351471" w14:textId="77777777" w:rsidR="006D6196" w:rsidRPr="004D258A" w:rsidRDefault="006D6196" w:rsidP="0088613B">
            <w:pPr>
              <w:jc w:val="left"/>
            </w:pPr>
            <w:r w:rsidRPr="004D258A">
              <w:t>54.2%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655E0E9C" w14:textId="77777777" w:rsidR="006D6196" w:rsidRPr="004D258A" w:rsidRDefault="006D6196" w:rsidP="0088613B">
            <w:pPr>
              <w:jc w:val="left"/>
            </w:pPr>
            <w:r w:rsidRPr="004D258A">
              <w:t>54.2% </w:t>
            </w:r>
          </w:p>
        </w:tc>
      </w:tr>
      <w:tr w:rsidR="006D6196" w:rsidRPr="004D258A" w14:paraId="650A2157" w14:textId="77777777" w:rsidTr="0088613B">
        <w:trPr>
          <w:trHeight w:val="690"/>
        </w:trPr>
        <w:tc>
          <w:tcPr>
            <w:tcW w:w="2339" w:type="dxa"/>
            <w:tcBorders>
              <w:top w:val="double" w:sz="6" w:space="0" w:color="000000"/>
              <w:left w:val="double" w:sz="6" w:space="0" w:color="000000"/>
              <w:bottom w:val="double" w:sz="6" w:space="0" w:color="000000"/>
              <w:right w:val="double" w:sz="6" w:space="0" w:color="000000"/>
            </w:tcBorders>
            <w:shd w:val="clear" w:color="auto" w:fill="D9D9D9"/>
            <w:hideMark/>
          </w:tcPr>
          <w:p w14:paraId="56A08360" w14:textId="77777777" w:rsidR="006D6196" w:rsidRPr="004D258A" w:rsidRDefault="006D6196" w:rsidP="0088613B">
            <w:pPr>
              <w:jc w:val="left"/>
            </w:pPr>
            <w:r w:rsidRPr="004D258A">
              <w:t>Measurable Skill Gains </w:t>
            </w:r>
          </w:p>
        </w:tc>
        <w:tc>
          <w:tcPr>
            <w:tcW w:w="1788" w:type="dxa"/>
            <w:tcBorders>
              <w:top w:val="double" w:sz="6" w:space="0" w:color="000000"/>
              <w:left w:val="double" w:sz="6" w:space="0" w:color="000000"/>
              <w:bottom w:val="double" w:sz="6" w:space="0" w:color="000000"/>
              <w:right w:val="double" w:sz="6" w:space="0" w:color="000000"/>
            </w:tcBorders>
            <w:hideMark/>
          </w:tcPr>
          <w:p w14:paraId="66DCD0B7" w14:textId="77777777" w:rsidR="006D6196" w:rsidRPr="004D258A" w:rsidRDefault="006D6196" w:rsidP="0088613B">
            <w:pPr>
              <w:jc w:val="left"/>
            </w:pPr>
            <w:r w:rsidRPr="004D258A">
              <w:t>52.0% </w:t>
            </w:r>
          </w:p>
        </w:tc>
        <w:tc>
          <w:tcPr>
            <w:tcW w:w="1841" w:type="dxa"/>
            <w:tcBorders>
              <w:top w:val="double" w:sz="6" w:space="0" w:color="000000"/>
              <w:left w:val="double" w:sz="6" w:space="0" w:color="000000"/>
              <w:bottom w:val="double" w:sz="6" w:space="0" w:color="000000"/>
              <w:right w:val="double" w:sz="6" w:space="0" w:color="000000"/>
            </w:tcBorders>
            <w:shd w:val="clear" w:color="auto" w:fill="D4DCE3"/>
            <w:hideMark/>
          </w:tcPr>
          <w:p w14:paraId="403FEA53" w14:textId="77777777" w:rsidR="006D6196" w:rsidRPr="004D258A" w:rsidRDefault="006D6196" w:rsidP="0088613B">
            <w:pPr>
              <w:jc w:val="left"/>
            </w:pPr>
            <w:r w:rsidRPr="004D258A">
              <w:t>52.0% </w:t>
            </w:r>
          </w:p>
        </w:tc>
        <w:tc>
          <w:tcPr>
            <w:tcW w:w="1788" w:type="dxa"/>
            <w:tcBorders>
              <w:top w:val="double" w:sz="6" w:space="0" w:color="000000"/>
              <w:left w:val="double" w:sz="6" w:space="0" w:color="000000"/>
              <w:bottom w:val="double" w:sz="6" w:space="0" w:color="000000"/>
              <w:right w:val="double" w:sz="6" w:space="0" w:color="000000"/>
            </w:tcBorders>
            <w:hideMark/>
          </w:tcPr>
          <w:p w14:paraId="6F0D56EE" w14:textId="77777777" w:rsidR="006D6196" w:rsidRPr="004D258A" w:rsidRDefault="006D6196" w:rsidP="0088613B">
            <w:pPr>
              <w:jc w:val="left"/>
            </w:pPr>
            <w:r w:rsidRPr="004D258A">
              <w:t>55.0% </w:t>
            </w:r>
          </w:p>
        </w:tc>
        <w:tc>
          <w:tcPr>
            <w:tcW w:w="1851" w:type="dxa"/>
            <w:tcBorders>
              <w:top w:val="double" w:sz="6" w:space="0" w:color="000000"/>
              <w:left w:val="double" w:sz="6" w:space="0" w:color="000000"/>
              <w:bottom w:val="double" w:sz="6" w:space="0" w:color="000000"/>
              <w:right w:val="double" w:sz="6" w:space="0" w:color="000000"/>
            </w:tcBorders>
            <w:shd w:val="clear" w:color="auto" w:fill="D4DCE3"/>
            <w:hideMark/>
          </w:tcPr>
          <w:p w14:paraId="6DCCCE10" w14:textId="77777777" w:rsidR="006D6196" w:rsidRPr="004D258A" w:rsidRDefault="006D6196" w:rsidP="0088613B">
            <w:pPr>
              <w:jc w:val="left"/>
            </w:pPr>
            <w:r w:rsidRPr="004D258A">
              <w:t>55.0% </w:t>
            </w:r>
          </w:p>
        </w:tc>
      </w:tr>
    </w:tbl>
    <w:p w14:paraId="50ADE53D" w14:textId="77777777" w:rsidR="006D6196" w:rsidRPr="004919B1" w:rsidRDefault="006D6196" w:rsidP="006D6196"/>
    <w:p w14:paraId="3A403ECF" w14:textId="77777777" w:rsidR="006D6196" w:rsidRDefault="006D6196" w:rsidP="006D6196">
      <w:pPr>
        <w:pStyle w:val="Heading2"/>
      </w:pPr>
      <w:bookmarkStart w:id="28" w:name="_Toc214894807"/>
      <w:r>
        <w:t>Additional Indicators of Performance</w:t>
      </w:r>
      <w:bookmarkEnd w:id="28"/>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4"/>
      </w:tblGrid>
      <w:tr w:rsidR="006D6196" w:rsidRPr="001D26CC" w14:paraId="69F5BACD" w14:textId="77777777" w:rsidTr="0088613B">
        <w:trPr>
          <w:trHeight w:val="345"/>
        </w:trPr>
        <w:tc>
          <w:tcPr>
            <w:tcW w:w="8925" w:type="dxa"/>
            <w:tcBorders>
              <w:top w:val="single" w:sz="6" w:space="0" w:color="000000"/>
              <w:left w:val="single" w:sz="6" w:space="0" w:color="000000"/>
              <w:bottom w:val="single" w:sz="6" w:space="0" w:color="000000"/>
              <w:right w:val="single" w:sz="6" w:space="0" w:color="000000"/>
            </w:tcBorders>
            <w:shd w:val="clear" w:color="auto" w:fill="BEBEBE"/>
            <w:hideMark/>
          </w:tcPr>
          <w:p w14:paraId="4DB66962" w14:textId="77777777" w:rsidR="006D6196" w:rsidRPr="001D26CC" w:rsidRDefault="006D6196" w:rsidP="0088613B">
            <w:r w:rsidRPr="001D26CC">
              <w:t>Additional Indicators of Performance </w:t>
            </w:r>
          </w:p>
        </w:tc>
      </w:tr>
      <w:tr w:rsidR="006D6196" w:rsidRPr="001D26CC" w14:paraId="5835308E" w14:textId="77777777" w:rsidTr="0088613B">
        <w:trPr>
          <w:trHeight w:val="345"/>
        </w:trPr>
        <w:tc>
          <w:tcPr>
            <w:tcW w:w="8925" w:type="dxa"/>
            <w:tcBorders>
              <w:top w:val="single" w:sz="6" w:space="0" w:color="000000"/>
              <w:left w:val="single" w:sz="6" w:space="0" w:color="000000"/>
              <w:bottom w:val="single" w:sz="6" w:space="0" w:color="000000"/>
              <w:right w:val="single" w:sz="6" w:space="0" w:color="000000"/>
            </w:tcBorders>
            <w:hideMark/>
          </w:tcPr>
          <w:p w14:paraId="130C4163" w14:textId="77777777" w:rsidR="006D6196" w:rsidRPr="001D26CC" w:rsidRDefault="006D6196" w:rsidP="0088613B">
            <w:r w:rsidRPr="001D26CC">
              <w:t>1. </w:t>
            </w:r>
          </w:p>
        </w:tc>
      </w:tr>
      <w:tr w:rsidR="006D6196" w:rsidRPr="001D26CC" w14:paraId="5F61FFD6" w14:textId="77777777" w:rsidTr="0088613B">
        <w:trPr>
          <w:trHeight w:val="345"/>
        </w:trPr>
        <w:tc>
          <w:tcPr>
            <w:tcW w:w="8925" w:type="dxa"/>
            <w:tcBorders>
              <w:top w:val="single" w:sz="6" w:space="0" w:color="000000"/>
              <w:left w:val="single" w:sz="6" w:space="0" w:color="000000"/>
              <w:bottom w:val="single" w:sz="6" w:space="0" w:color="000000"/>
              <w:right w:val="single" w:sz="6" w:space="0" w:color="000000"/>
            </w:tcBorders>
            <w:hideMark/>
          </w:tcPr>
          <w:p w14:paraId="0B949D44" w14:textId="77777777" w:rsidR="006D6196" w:rsidRPr="001D26CC" w:rsidRDefault="006D6196" w:rsidP="0088613B">
            <w:r w:rsidRPr="001D26CC">
              <w:t>2. </w:t>
            </w:r>
          </w:p>
        </w:tc>
      </w:tr>
      <w:tr w:rsidR="006D6196" w:rsidRPr="001D26CC" w14:paraId="23A1BAC5" w14:textId="77777777" w:rsidTr="0088613B">
        <w:trPr>
          <w:trHeight w:val="345"/>
        </w:trPr>
        <w:tc>
          <w:tcPr>
            <w:tcW w:w="8925" w:type="dxa"/>
            <w:tcBorders>
              <w:top w:val="single" w:sz="6" w:space="0" w:color="000000"/>
              <w:left w:val="single" w:sz="6" w:space="0" w:color="000000"/>
              <w:bottom w:val="single" w:sz="6" w:space="0" w:color="000000"/>
              <w:right w:val="single" w:sz="6" w:space="0" w:color="000000"/>
            </w:tcBorders>
            <w:hideMark/>
          </w:tcPr>
          <w:p w14:paraId="4DA08F2E" w14:textId="77777777" w:rsidR="006D6196" w:rsidRPr="001D26CC" w:rsidRDefault="006D6196" w:rsidP="0088613B">
            <w:r w:rsidRPr="001D26CC">
              <w:t>3. </w:t>
            </w:r>
          </w:p>
        </w:tc>
      </w:tr>
      <w:tr w:rsidR="006D6196" w:rsidRPr="001D26CC" w14:paraId="64E5EE21" w14:textId="77777777" w:rsidTr="0088613B">
        <w:trPr>
          <w:trHeight w:val="345"/>
        </w:trPr>
        <w:tc>
          <w:tcPr>
            <w:tcW w:w="8925" w:type="dxa"/>
            <w:tcBorders>
              <w:top w:val="single" w:sz="6" w:space="0" w:color="000000"/>
              <w:left w:val="single" w:sz="6" w:space="0" w:color="000000"/>
              <w:bottom w:val="single" w:sz="6" w:space="0" w:color="000000"/>
              <w:right w:val="single" w:sz="6" w:space="0" w:color="000000"/>
            </w:tcBorders>
            <w:hideMark/>
          </w:tcPr>
          <w:p w14:paraId="0E86CFFE" w14:textId="77777777" w:rsidR="006D6196" w:rsidRPr="001D26CC" w:rsidRDefault="006D6196" w:rsidP="0088613B">
            <w:r w:rsidRPr="001D26CC">
              <w:t>4. </w:t>
            </w:r>
          </w:p>
        </w:tc>
      </w:tr>
    </w:tbl>
    <w:p w14:paraId="63ED644B" w14:textId="77777777" w:rsidR="006D6196" w:rsidRPr="001D26CC" w:rsidRDefault="006D6196" w:rsidP="006D6196"/>
    <w:p w14:paraId="252D7833" w14:textId="77777777" w:rsidR="006D6196" w:rsidRDefault="006D6196" w:rsidP="006D6196">
      <w:pPr>
        <w:pStyle w:val="Heading1"/>
      </w:pPr>
      <w:bookmarkStart w:id="29" w:name="_Toc214894808"/>
      <w:r>
        <w:t>Other Appendices</w:t>
      </w:r>
      <w:bookmarkEnd w:id="29"/>
    </w:p>
    <w:p w14:paraId="5C690608" w14:textId="77777777" w:rsidR="006D6196" w:rsidRDefault="006D6196" w:rsidP="006D6196">
      <w:pPr>
        <w:pStyle w:val="Heading2"/>
      </w:pPr>
      <w:bookmarkStart w:id="30" w:name="_Toc214894809"/>
      <w:r>
        <w:t>Appendix 2: Iowa Department for the Blind Organizational Chart</w:t>
      </w:r>
      <w:bookmarkEnd w:id="30"/>
    </w:p>
    <w:p w14:paraId="44194203" w14:textId="77777777" w:rsidR="006D6196" w:rsidRPr="009F7A8B" w:rsidRDefault="006D6196" w:rsidP="006D6196">
      <w:pPr>
        <w:rPr>
          <w:b/>
          <w:bCs/>
        </w:rPr>
      </w:pPr>
      <w:r w:rsidRPr="009F7A8B">
        <w:rPr>
          <w:b/>
          <w:bCs/>
        </w:rPr>
        <w:t>Appendix 2. Iowa Department for the Blind Organizational Chart </w:t>
      </w:r>
    </w:p>
    <w:p w14:paraId="18065684" w14:textId="77777777" w:rsidR="006D6196" w:rsidRPr="009F7A8B" w:rsidRDefault="006D6196" w:rsidP="006D6196">
      <w:r w:rsidRPr="009F7A8B">
        <w:t>Updated 11/25 </w:t>
      </w:r>
    </w:p>
    <w:p w14:paraId="4631CF3C" w14:textId="77777777" w:rsidR="006D6196" w:rsidRPr="009F7A8B" w:rsidRDefault="006D6196" w:rsidP="006D6196">
      <w:pPr>
        <w:rPr>
          <w:b/>
          <w:bCs/>
        </w:rPr>
      </w:pPr>
      <w:r w:rsidRPr="009F7A8B">
        <w:rPr>
          <w:b/>
          <w:bCs/>
        </w:rPr>
        <w:t>Iowa Commission for the Blind </w:t>
      </w:r>
    </w:p>
    <w:p w14:paraId="7FE7FCFF" w14:textId="77777777" w:rsidR="006D6196" w:rsidRDefault="006D6196" w:rsidP="006D6196">
      <w:pPr>
        <w:pStyle w:val="ListParagraph"/>
        <w:numPr>
          <w:ilvl w:val="0"/>
          <w:numId w:val="306"/>
        </w:numPr>
        <w:jc w:val="left"/>
      </w:pPr>
      <w:r w:rsidRPr="009F7A8B">
        <w:t>Vacant (term ends 4/30/27)  </w:t>
      </w:r>
    </w:p>
    <w:p w14:paraId="01E1B86E" w14:textId="77777777" w:rsidR="006D6196" w:rsidRDefault="006D6196" w:rsidP="006D6196">
      <w:pPr>
        <w:pStyle w:val="ListParagraph"/>
        <w:numPr>
          <w:ilvl w:val="0"/>
          <w:numId w:val="306"/>
        </w:numPr>
        <w:jc w:val="left"/>
      </w:pPr>
      <w:r w:rsidRPr="009F7A8B">
        <w:t xml:space="preserve">Michael Hoenig (appointed 5/1/23 term ends 4/30/26) </w:t>
      </w:r>
    </w:p>
    <w:p w14:paraId="4B6CF5C1" w14:textId="77777777" w:rsidR="006D6196" w:rsidRPr="009F7A8B" w:rsidRDefault="006D6196" w:rsidP="006D6196">
      <w:pPr>
        <w:pStyle w:val="ListParagraph"/>
        <w:numPr>
          <w:ilvl w:val="0"/>
          <w:numId w:val="306"/>
        </w:numPr>
        <w:jc w:val="left"/>
      </w:pPr>
      <w:r w:rsidRPr="009F7A8B">
        <w:lastRenderedPageBreak/>
        <w:t>Sara Coleman (term ends 4/30/28) </w:t>
      </w:r>
    </w:p>
    <w:p w14:paraId="2E1CC3E2" w14:textId="77777777" w:rsidR="006D6196" w:rsidRPr="009F7A8B" w:rsidRDefault="006D6196" w:rsidP="006D6196">
      <w:pPr>
        <w:rPr>
          <w:b/>
          <w:bCs/>
        </w:rPr>
      </w:pPr>
      <w:r w:rsidRPr="009F7A8B">
        <w:rPr>
          <w:b/>
          <w:bCs/>
        </w:rPr>
        <w:t>Key Responsibilities: </w:t>
      </w:r>
    </w:p>
    <w:p w14:paraId="20938C9F" w14:textId="77777777" w:rsidR="006D6196" w:rsidRPr="009F7A8B" w:rsidRDefault="006D6196" w:rsidP="006D6196">
      <w:pPr>
        <w:pStyle w:val="ListParagraph"/>
        <w:numPr>
          <w:ilvl w:val="0"/>
          <w:numId w:val="307"/>
        </w:numPr>
      </w:pPr>
      <w:proofErr w:type="gramStart"/>
      <w:r w:rsidRPr="009F7A8B">
        <w:t>Approve</w:t>
      </w:r>
      <w:proofErr w:type="gramEnd"/>
      <w:r w:rsidRPr="009F7A8B">
        <w:t xml:space="preserve"> agency policies </w:t>
      </w:r>
    </w:p>
    <w:p w14:paraId="5786693B" w14:textId="77777777" w:rsidR="006D6196" w:rsidRPr="009F7A8B" w:rsidRDefault="006D6196" w:rsidP="006D6196">
      <w:pPr>
        <w:pStyle w:val="ListParagraph"/>
        <w:numPr>
          <w:ilvl w:val="0"/>
          <w:numId w:val="307"/>
        </w:numPr>
      </w:pPr>
      <w:r w:rsidRPr="009F7A8B">
        <w:t>Approve Gifts &amp; Bequests requests as outlined in [G&amp;B Guidelines] (</w:t>
      </w:r>
      <w:hyperlink r:id="rId6" w:tgtFrame="_blank" w:history="1">
        <w:r w:rsidRPr="009F7A8B">
          <w:rPr>
            <w:rStyle w:val="Hyperlink"/>
          </w:rPr>
          <w:t>https://idbpoliciesandprocedures.blot.im/gifts-and-bequests-</w:t>
        </w:r>
      </w:hyperlink>
      <w:r w:rsidRPr="009F7A8B">
        <w:t xml:space="preserve"> </w:t>
      </w:r>
      <w:hyperlink r:id="rId7" w:tgtFrame="_blank" w:history="1">
        <w:r w:rsidRPr="009F7A8B">
          <w:rPr>
            <w:rStyle w:val="Hyperlink"/>
          </w:rPr>
          <w:t>guidelines</w:t>
        </w:r>
      </w:hyperlink>
      <w:r w:rsidRPr="009F7A8B">
        <w:t>) </w:t>
      </w:r>
    </w:p>
    <w:p w14:paraId="5A7FE27C" w14:textId="77777777" w:rsidR="006D6196" w:rsidRDefault="006D6196" w:rsidP="006D6196">
      <w:pPr>
        <w:pStyle w:val="ListParagraph"/>
        <w:numPr>
          <w:ilvl w:val="0"/>
          <w:numId w:val="307"/>
        </w:numPr>
      </w:pPr>
      <w:r w:rsidRPr="009F7A8B">
        <w:t xml:space="preserve">Receive and share stakeholder feedback </w:t>
      </w:r>
    </w:p>
    <w:p w14:paraId="77209805" w14:textId="77777777" w:rsidR="006D6196" w:rsidRPr="009F7A8B" w:rsidRDefault="006D6196" w:rsidP="006D6196">
      <w:pPr>
        <w:pStyle w:val="ListParagraph"/>
        <w:numPr>
          <w:ilvl w:val="0"/>
          <w:numId w:val="307"/>
        </w:numPr>
      </w:pPr>
      <w:r w:rsidRPr="009F7A8B">
        <w:t>Direct Reports: None </w:t>
      </w:r>
    </w:p>
    <w:p w14:paraId="3874E403" w14:textId="77777777" w:rsidR="006D6196" w:rsidRPr="009F7A8B" w:rsidRDefault="006D6196" w:rsidP="006D6196">
      <w:pPr>
        <w:rPr>
          <w:b/>
          <w:bCs/>
        </w:rPr>
      </w:pPr>
      <w:r w:rsidRPr="009F7A8B">
        <w:rPr>
          <w:b/>
          <w:bCs/>
        </w:rPr>
        <w:t>Stacy Cervenka, Director </w:t>
      </w:r>
    </w:p>
    <w:p w14:paraId="775C2C04" w14:textId="77777777" w:rsidR="006D6196" w:rsidRPr="009F7A8B" w:rsidRDefault="006D6196" w:rsidP="006D6196">
      <w:pPr>
        <w:jc w:val="left"/>
      </w:pPr>
      <w:r w:rsidRPr="009F7A8B">
        <w:t>Time in Current Position: since 7/25  </w:t>
      </w:r>
      <w:r w:rsidRPr="009F7A8B">
        <w:br/>
      </w:r>
      <w:hyperlink r:id="rId8" w:tgtFrame="_blank" w:history="1">
        <w:r w:rsidRPr="009F7A8B">
          <w:rPr>
            <w:rStyle w:val="Hyperlink"/>
          </w:rPr>
          <w:t>stacy.cervenka@blind.state.ia.us</w:t>
        </w:r>
      </w:hyperlink>
      <w:r w:rsidRPr="009F7A8B">
        <w:t> </w:t>
      </w:r>
    </w:p>
    <w:p w14:paraId="261188FF" w14:textId="77777777" w:rsidR="006D6196" w:rsidRPr="009F7A8B" w:rsidRDefault="006D6196" w:rsidP="006D6196">
      <w:pPr>
        <w:jc w:val="left"/>
      </w:pPr>
      <w:r w:rsidRPr="009F7A8B">
        <w:t>Appointed by Governor of the State of Iowa</w:t>
      </w:r>
    </w:p>
    <w:p w14:paraId="09C155B6" w14:textId="77777777" w:rsidR="006D6196" w:rsidRPr="009F7A8B" w:rsidRDefault="006D6196" w:rsidP="006D6196">
      <w:pPr>
        <w:rPr>
          <w:b/>
          <w:bCs/>
        </w:rPr>
      </w:pPr>
      <w:r w:rsidRPr="009F7A8B">
        <w:rPr>
          <w:b/>
          <w:bCs/>
        </w:rPr>
        <w:t>Functional Responsibilities: </w:t>
      </w:r>
    </w:p>
    <w:p w14:paraId="5901EE00" w14:textId="77777777" w:rsidR="006D6196" w:rsidRPr="009F7A8B" w:rsidRDefault="006D6196" w:rsidP="006D6196">
      <w:pPr>
        <w:pStyle w:val="ListParagraph"/>
        <w:numPr>
          <w:ilvl w:val="0"/>
          <w:numId w:val="308"/>
        </w:numPr>
      </w:pPr>
      <w:r w:rsidRPr="009F7A8B">
        <w:t>Appointing authority </w:t>
      </w:r>
    </w:p>
    <w:p w14:paraId="3A144965" w14:textId="77777777" w:rsidR="006D6196" w:rsidRPr="009F7A8B" w:rsidRDefault="006D6196" w:rsidP="006D6196">
      <w:pPr>
        <w:pStyle w:val="ListParagraph"/>
        <w:numPr>
          <w:ilvl w:val="0"/>
          <w:numId w:val="308"/>
        </w:numPr>
      </w:pPr>
      <w:r w:rsidRPr="009F7A8B">
        <w:t>Strategic Planning </w:t>
      </w:r>
    </w:p>
    <w:p w14:paraId="375087E6" w14:textId="77777777" w:rsidR="006D6196" w:rsidRPr="009F7A8B" w:rsidRDefault="006D6196" w:rsidP="006D6196">
      <w:pPr>
        <w:pStyle w:val="ListParagraph"/>
        <w:numPr>
          <w:ilvl w:val="0"/>
          <w:numId w:val="308"/>
        </w:numPr>
      </w:pPr>
      <w:r w:rsidRPr="009F7A8B">
        <w:t>Daily management and operations </w:t>
      </w:r>
    </w:p>
    <w:p w14:paraId="277A6516" w14:textId="77777777" w:rsidR="006D6196" w:rsidRPr="009F7A8B" w:rsidRDefault="006D6196" w:rsidP="006D6196">
      <w:pPr>
        <w:rPr>
          <w:b/>
          <w:bCs/>
        </w:rPr>
      </w:pPr>
      <w:r w:rsidRPr="009F7A8B">
        <w:rPr>
          <w:b/>
          <w:bCs/>
        </w:rPr>
        <w:t>Key Responsibilities: </w:t>
      </w:r>
    </w:p>
    <w:p w14:paraId="1D84D15D" w14:textId="77777777" w:rsidR="006D6196" w:rsidRPr="009F7A8B" w:rsidRDefault="006D6196" w:rsidP="006D6196">
      <w:pPr>
        <w:pStyle w:val="ListParagraph"/>
        <w:numPr>
          <w:ilvl w:val="0"/>
          <w:numId w:val="309"/>
        </w:numPr>
      </w:pPr>
      <w:proofErr w:type="gramStart"/>
      <w:r w:rsidRPr="009F7A8B">
        <w:t>Lead</w:t>
      </w:r>
      <w:proofErr w:type="gramEnd"/>
      <w:r w:rsidRPr="009F7A8B">
        <w:t xml:space="preserve"> agency to fulfillment of mission and achievement of vision </w:t>
      </w:r>
    </w:p>
    <w:p w14:paraId="0B60A47F" w14:textId="77777777" w:rsidR="006D6196" w:rsidRPr="009F7A8B" w:rsidRDefault="006D6196" w:rsidP="006D6196">
      <w:pPr>
        <w:pStyle w:val="ListParagraph"/>
        <w:numPr>
          <w:ilvl w:val="0"/>
          <w:numId w:val="309"/>
        </w:numPr>
      </w:pPr>
      <w:r w:rsidRPr="009F7A8B">
        <w:t>Allocate resources in alignment with agency goals and values </w:t>
      </w:r>
    </w:p>
    <w:p w14:paraId="15934919" w14:textId="77777777" w:rsidR="006D6196" w:rsidRPr="009F7A8B" w:rsidRDefault="006D6196" w:rsidP="006D6196">
      <w:pPr>
        <w:pStyle w:val="ListParagraph"/>
        <w:numPr>
          <w:ilvl w:val="0"/>
          <w:numId w:val="309"/>
        </w:numPr>
      </w:pPr>
      <w:r w:rsidRPr="009F7A8B">
        <w:t>Provide clear communication and promote collaboration with and among staff, partners, and consumers </w:t>
      </w:r>
    </w:p>
    <w:p w14:paraId="4E67F6F5" w14:textId="77777777" w:rsidR="006D6196" w:rsidRPr="009F7A8B" w:rsidRDefault="006D6196" w:rsidP="006D6196">
      <w:pPr>
        <w:pStyle w:val="ListParagraph"/>
        <w:numPr>
          <w:ilvl w:val="0"/>
          <w:numId w:val="309"/>
        </w:numPr>
      </w:pPr>
      <w:r w:rsidRPr="009F7A8B">
        <w:t>Oversee all agency financial operations and ensure compliance with all state and federal laws and regulations </w:t>
      </w:r>
    </w:p>
    <w:p w14:paraId="0579FBA9" w14:textId="77777777" w:rsidR="006D6196" w:rsidRPr="009F7A8B" w:rsidRDefault="006D6196" w:rsidP="006D6196">
      <w:pPr>
        <w:rPr>
          <w:b/>
          <w:bCs/>
        </w:rPr>
      </w:pPr>
      <w:r w:rsidRPr="009F7A8B">
        <w:rPr>
          <w:b/>
          <w:bCs/>
        </w:rPr>
        <w:t>Direct Reports: </w:t>
      </w:r>
    </w:p>
    <w:p w14:paraId="33B83007" w14:textId="77777777" w:rsidR="006D6196" w:rsidRPr="009F7A8B" w:rsidRDefault="006D6196" w:rsidP="006D6196">
      <w:pPr>
        <w:pStyle w:val="ListParagraph"/>
        <w:numPr>
          <w:ilvl w:val="0"/>
          <w:numId w:val="310"/>
        </w:numPr>
      </w:pPr>
      <w:r w:rsidRPr="009F7A8B">
        <w:t>1 Executive Secretary </w:t>
      </w:r>
    </w:p>
    <w:p w14:paraId="3C1747C6" w14:textId="77777777" w:rsidR="006D6196" w:rsidRPr="009F7A8B" w:rsidRDefault="006D6196" w:rsidP="006D6196">
      <w:pPr>
        <w:pStyle w:val="ListParagraph"/>
        <w:numPr>
          <w:ilvl w:val="0"/>
          <w:numId w:val="310"/>
        </w:numPr>
      </w:pPr>
      <w:r w:rsidRPr="009F7A8B">
        <w:t xml:space="preserve">1 </w:t>
      </w:r>
      <w:r>
        <w:t>Public Service Manager 2 (</w:t>
      </w:r>
      <w:r w:rsidRPr="009F7A8B">
        <w:t>Deputy Director</w:t>
      </w:r>
      <w:r>
        <w:t>/Library Director)</w:t>
      </w:r>
    </w:p>
    <w:p w14:paraId="6429387D" w14:textId="77777777" w:rsidR="006D6196" w:rsidRDefault="006D6196" w:rsidP="006D6196">
      <w:pPr>
        <w:pStyle w:val="ListParagraph"/>
        <w:numPr>
          <w:ilvl w:val="0"/>
          <w:numId w:val="310"/>
        </w:numPr>
      </w:pPr>
      <w:r>
        <w:t>4</w:t>
      </w:r>
      <w:r w:rsidRPr="009F7A8B">
        <w:t xml:space="preserve"> Program Administrators  </w:t>
      </w:r>
    </w:p>
    <w:p w14:paraId="1C691124" w14:textId="77777777" w:rsidR="006D6196" w:rsidRDefault="006D6196" w:rsidP="006D6196">
      <w:pPr>
        <w:pStyle w:val="ListParagraph"/>
        <w:numPr>
          <w:ilvl w:val="0"/>
          <w:numId w:val="310"/>
        </w:numPr>
      </w:pPr>
      <w:r>
        <w:t>1 Chief Information Officer</w:t>
      </w:r>
    </w:p>
    <w:p w14:paraId="05C363FB" w14:textId="77777777" w:rsidR="006D6196" w:rsidRPr="009F7A8B" w:rsidRDefault="006D6196" w:rsidP="006D6196">
      <w:pPr>
        <w:pStyle w:val="ListParagraph"/>
        <w:numPr>
          <w:ilvl w:val="0"/>
          <w:numId w:val="310"/>
        </w:numPr>
      </w:pPr>
      <w:r>
        <w:t>1 Information Specialist 1</w:t>
      </w:r>
    </w:p>
    <w:p w14:paraId="33DF35C1" w14:textId="77777777" w:rsidR="006D6196" w:rsidRPr="009F7A8B" w:rsidRDefault="006D6196" w:rsidP="006D6196">
      <w:pPr>
        <w:rPr>
          <w:b/>
          <w:bCs/>
        </w:rPr>
      </w:pPr>
      <w:r w:rsidRPr="009F7A8B">
        <w:rPr>
          <w:b/>
          <w:bCs/>
        </w:rPr>
        <w:t>Sarah Willeford, Library Director, Deputy Director </w:t>
      </w:r>
    </w:p>
    <w:p w14:paraId="151DEEFA" w14:textId="77777777" w:rsidR="006D6196" w:rsidRPr="009F7A8B" w:rsidRDefault="006D6196" w:rsidP="006D6196">
      <w:pPr>
        <w:spacing w:after="0"/>
      </w:pPr>
      <w:r w:rsidRPr="009F7A8B">
        <w:t>Time in Current Position: since 2/14  </w:t>
      </w:r>
    </w:p>
    <w:p w14:paraId="3865B9B3" w14:textId="77777777" w:rsidR="006D6196" w:rsidRPr="00EB33A6" w:rsidRDefault="006D6196" w:rsidP="006D6196">
      <w:hyperlink r:id="rId9" w:tgtFrame="_blank" w:history="1">
        <w:r w:rsidRPr="00EB33A6">
          <w:rPr>
            <w:rStyle w:val="Hyperlink"/>
          </w:rPr>
          <w:t>Sarah.Willeford@blind.state.ia.us</w:t>
        </w:r>
      </w:hyperlink>
      <w:r w:rsidRPr="00EB33A6">
        <w:t>  </w:t>
      </w:r>
    </w:p>
    <w:p w14:paraId="3191C971" w14:textId="77777777" w:rsidR="006D6196" w:rsidRPr="009F7A8B" w:rsidRDefault="006D6196" w:rsidP="006D6196">
      <w:r w:rsidRPr="009F7A8B">
        <w:rPr>
          <w:b/>
          <w:bCs/>
        </w:rPr>
        <w:lastRenderedPageBreak/>
        <w:t>Functional Responsibilities:</w:t>
      </w:r>
      <w:r w:rsidRPr="009F7A8B">
        <w:t> </w:t>
      </w:r>
    </w:p>
    <w:p w14:paraId="40E9BD7B" w14:textId="77777777" w:rsidR="006D6196" w:rsidRPr="009F7A8B" w:rsidRDefault="006D6196" w:rsidP="006D6196">
      <w:pPr>
        <w:pStyle w:val="ListParagraph"/>
        <w:numPr>
          <w:ilvl w:val="0"/>
          <w:numId w:val="311"/>
        </w:numPr>
      </w:pPr>
      <w:r w:rsidRPr="009F7A8B">
        <w:t>Instructional Materials Center </w:t>
      </w:r>
    </w:p>
    <w:p w14:paraId="6216F1D2" w14:textId="77777777" w:rsidR="006D6196" w:rsidRPr="009F7A8B" w:rsidRDefault="006D6196" w:rsidP="006D6196">
      <w:pPr>
        <w:pStyle w:val="ListParagraph"/>
        <w:numPr>
          <w:ilvl w:val="0"/>
          <w:numId w:val="311"/>
        </w:numPr>
      </w:pPr>
      <w:r w:rsidRPr="009F7A8B">
        <w:t>Library Circulation </w:t>
      </w:r>
    </w:p>
    <w:p w14:paraId="2547F2D6" w14:textId="77777777" w:rsidR="006D6196" w:rsidRPr="009F7A8B" w:rsidRDefault="006D6196" w:rsidP="006D6196">
      <w:pPr>
        <w:pStyle w:val="ListParagraph"/>
        <w:numPr>
          <w:ilvl w:val="0"/>
          <w:numId w:val="311"/>
        </w:numPr>
      </w:pPr>
      <w:r w:rsidRPr="009F7A8B">
        <w:t>Building Maintenance </w:t>
      </w:r>
    </w:p>
    <w:p w14:paraId="543BC4A6" w14:textId="77777777" w:rsidR="006D6196" w:rsidRPr="009F7A8B" w:rsidRDefault="006D6196" w:rsidP="006D6196">
      <w:pPr>
        <w:pStyle w:val="ListParagraph"/>
        <w:numPr>
          <w:ilvl w:val="0"/>
          <w:numId w:val="311"/>
        </w:numPr>
      </w:pPr>
      <w:r w:rsidRPr="009F7A8B">
        <w:t>Backup for Director </w:t>
      </w:r>
    </w:p>
    <w:p w14:paraId="13F3E408" w14:textId="77777777" w:rsidR="006D6196" w:rsidRPr="009F7A8B" w:rsidRDefault="006D6196" w:rsidP="006D6196">
      <w:pPr>
        <w:rPr>
          <w:b/>
          <w:bCs/>
        </w:rPr>
      </w:pPr>
      <w:r w:rsidRPr="009F7A8B">
        <w:rPr>
          <w:b/>
          <w:bCs/>
        </w:rPr>
        <w:t>Key Responsibilities: </w:t>
      </w:r>
    </w:p>
    <w:p w14:paraId="0E7FC493" w14:textId="77777777" w:rsidR="006D6196" w:rsidRDefault="006D6196" w:rsidP="006D6196">
      <w:pPr>
        <w:numPr>
          <w:ilvl w:val="0"/>
          <w:numId w:val="303"/>
        </w:numPr>
      </w:pPr>
      <w:r w:rsidRPr="009F7A8B">
        <w:t>Ensure the provision of high quality, timely instructional materials to blind youth</w:t>
      </w:r>
    </w:p>
    <w:p w14:paraId="56A501AF" w14:textId="77777777" w:rsidR="006D6196" w:rsidRPr="009F7A8B" w:rsidRDefault="006D6196" w:rsidP="006D6196">
      <w:pPr>
        <w:numPr>
          <w:ilvl w:val="0"/>
          <w:numId w:val="303"/>
        </w:numPr>
      </w:pPr>
      <w:r w:rsidRPr="009F7A8B">
        <w:t>Ensure the provision of books, newspapers, and magazines in alternative formats to blind Iowans as a regional library for the National Library Service for the Blind and Print Disabled Promote braille literacy and inspire a love of reading in blind and low vision youth to promote educational and career success </w:t>
      </w:r>
    </w:p>
    <w:p w14:paraId="133E7EF4" w14:textId="77777777" w:rsidR="006D6196" w:rsidRPr="009F7A8B" w:rsidRDefault="006D6196" w:rsidP="006D6196">
      <w:pPr>
        <w:numPr>
          <w:ilvl w:val="0"/>
          <w:numId w:val="304"/>
        </w:numPr>
      </w:pPr>
      <w:r w:rsidRPr="009F7A8B">
        <w:t>Serve as building manager and provide supervision to maintenance staff </w:t>
      </w:r>
    </w:p>
    <w:p w14:paraId="5F990B17" w14:textId="77777777" w:rsidR="006D6196" w:rsidRPr="009F7A8B" w:rsidRDefault="006D6196" w:rsidP="006D6196">
      <w:pPr>
        <w:rPr>
          <w:b/>
          <w:bCs/>
        </w:rPr>
      </w:pPr>
      <w:r w:rsidRPr="009F7A8B">
        <w:rPr>
          <w:b/>
          <w:bCs/>
        </w:rPr>
        <w:t>Direct Reports: </w:t>
      </w:r>
    </w:p>
    <w:p w14:paraId="0D4B50E4" w14:textId="77777777" w:rsidR="006D6196" w:rsidRPr="009F7A8B" w:rsidRDefault="006D6196" w:rsidP="006D6196">
      <w:pPr>
        <w:pStyle w:val="ListParagraph"/>
        <w:numPr>
          <w:ilvl w:val="0"/>
          <w:numId w:val="312"/>
        </w:numPr>
      </w:pPr>
      <w:r w:rsidRPr="009F7A8B">
        <w:t>1 Access Services Librarian </w:t>
      </w:r>
    </w:p>
    <w:p w14:paraId="1D6B0502" w14:textId="77777777" w:rsidR="006D6196" w:rsidRPr="009F7A8B" w:rsidRDefault="006D6196" w:rsidP="006D6196">
      <w:pPr>
        <w:pStyle w:val="ListParagraph"/>
        <w:numPr>
          <w:ilvl w:val="0"/>
          <w:numId w:val="312"/>
        </w:numPr>
      </w:pPr>
      <w:r w:rsidRPr="009F7A8B">
        <w:t>1 Special Services Librarian </w:t>
      </w:r>
    </w:p>
    <w:p w14:paraId="2DABF0D3" w14:textId="77777777" w:rsidR="006D6196" w:rsidRPr="009F7A8B" w:rsidRDefault="006D6196" w:rsidP="006D6196">
      <w:pPr>
        <w:pStyle w:val="ListParagraph"/>
        <w:numPr>
          <w:ilvl w:val="0"/>
          <w:numId w:val="312"/>
        </w:numPr>
      </w:pPr>
      <w:r w:rsidRPr="009F7A8B">
        <w:t>1 Youth Services Librarian </w:t>
      </w:r>
    </w:p>
    <w:p w14:paraId="384292FD" w14:textId="77777777" w:rsidR="006D6196" w:rsidRPr="009F7A8B" w:rsidRDefault="006D6196" w:rsidP="006D6196">
      <w:pPr>
        <w:pStyle w:val="ListParagraph"/>
        <w:numPr>
          <w:ilvl w:val="0"/>
          <w:numId w:val="312"/>
        </w:numPr>
      </w:pPr>
      <w:r w:rsidRPr="009F7A8B">
        <w:t>1 Digital Recording Specialist</w:t>
      </w:r>
    </w:p>
    <w:p w14:paraId="6D0DC08F" w14:textId="77777777" w:rsidR="006D6196" w:rsidRPr="009F7A8B" w:rsidRDefault="006D6196" w:rsidP="006D6196">
      <w:pPr>
        <w:pStyle w:val="ListParagraph"/>
        <w:numPr>
          <w:ilvl w:val="0"/>
          <w:numId w:val="312"/>
        </w:numPr>
      </w:pPr>
      <w:r w:rsidRPr="009F7A8B">
        <w:t>1 Technical Services Librarian </w:t>
      </w:r>
    </w:p>
    <w:p w14:paraId="43A1272F" w14:textId="77777777" w:rsidR="006D6196" w:rsidRPr="009F7A8B" w:rsidRDefault="006D6196" w:rsidP="006D6196">
      <w:pPr>
        <w:pStyle w:val="ListParagraph"/>
        <w:numPr>
          <w:ilvl w:val="0"/>
          <w:numId w:val="312"/>
        </w:numPr>
      </w:pPr>
      <w:r w:rsidRPr="009F7A8B">
        <w:t>1 Braille Coordinator </w:t>
      </w:r>
    </w:p>
    <w:p w14:paraId="18690C05" w14:textId="77777777" w:rsidR="006D6196" w:rsidRPr="009F7A8B" w:rsidRDefault="006D6196" w:rsidP="006D6196">
      <w:pPr>
        <w:pStyle w:val="ListParagraph"/>
        <w:numPr>
          <w:ilvl w:val="0"/>
          <w:numId w:val="312"/>
        </w:numPr>
      </w:pPr>
      <w:r w:rsidRPr="009F7A8B">
        <w:t>1 Instructional Materials Center Librarian </w:t>
      </w:r>
    </w:p>
    <w:p w14:paraId="10FEDC68" w14:textId="77777777" w:rsidR="006D6196" w:rsidRPr="009F7A8B" w:rsidRDefault="006D6196" w:rsidP="006D6196">
      <w:pPr>
        <w:pStyle w:val="ListParagraph"/>
        <w:numPr>
          <w:ilvl w:val="0"/>
          <w:numId w:val="312"/>
        </w:numPr>
      </w:pPr>
      <w:r w:rsidRPr="009F7A8B">
        <w:t>1 Instructional Material Center Service Specialist </w:t>
      </w:r>
    </w:p>
    <w:p w14:paraId="1C5A4B4A" w14:textId="77777777" w:rsidR="006D6196" w:rsidRDefault="006D6196" w:rsidP="006D6196">
      <w:pPr>
        <w:pStyle w:val="ListParagraph"/>
        <w:numPr>
          <w:ilvl w:val="0"/>
          <w:numId w:val="312"/>
        </w:numPr>
      </w:pPr>
      <w:r w:rsidRPr="009F7A8B">
        <w:t>1 Braille Transcriber </w:t>
      </w:r>
    </w:p>
    <w:p w14:paraId="4F0710A0" w14:textId="77777777" w:rsidR="006D6196" w:rsidRDefault="006D6196" w:rsidP="006D6196">
      <w:pPr>
        <w:pStyle w:val="ListParagraph"/>
        <w:numPr>
          <w:ilvl w:val="0"/>
          <w:numId w:val="312"/>
        </w:numPr>
      </w:pPr>
      <w:r>
        <w:t>1 Library Resources Technician</w:t>
      </w:r>
    </w:p>
    <w:p w14:paraId="5D15B38C" w14:textId="77777777" w:rsidR="006D6196" w:rsidRDefault="006D6196" w:rsidP="006D6196">
      <w:pPr>
        <w:pStyle w:val="ListParagraph"/>
        <w:numPr>
          <w:ilvl w:val="0"/>
          <w:numId w:val="312"/>
        </w:numPr>
      </w:pPr>
      <w:r>
        <w:t>1 Receptionist</w:t>
      </w:r>
    </w:p>
    <w:p w14:paraId="2495F181" w14:textId="77777777" w:rsidR="006D6196" w:rsidRPr="009F7A8B" w:rsidRDefault="006D6196" w:rsidP="006D6196">
      <w:pPr>
        <w:pStyle w:val="ListParagraph"/>
        <w:numPr>
          <w:ilvl w:val="0"/>
          <w:numId w:val="312"/>
        </w:numPr>
      </w:pPr>
      <w:r>
        <w:t>1 Information Technology Specialist 3</w:t>
      </w:r>
    </w:p>
    <w:p w14:paraId="275EAE11" w14:textId="77777777" w:rsidR="006D6196" w:rsidRPr="009F7A8B" w:rsidRDefault="006D6196" w:rsidP="006D6196">
      <w:pPr>
        <w:pStyle w:val="ListParagraph"/>
        <w:numPr>
          <w:ilvl w:val="0"/>
          <w:numId w:val="312"/>
        </w:numPr>
      </w:pPr>
      <w:r w:rsidRPr="009F7A8B">
        <w:t>1 Facilities Engineer </w:t>
      </w:r>
    </w:p>
    <w:p w14:paraId="76489199" w14:textId="77777777" w:rsidR="006D6196" w:rsidRPr="009F7A8B" w:rsidRDefault="006D6196" w:rsidP="006D6196">
      <w:pPr>
        <w:pStyle w:val="ListParagraph"/>
        <w:numPr>
          <w:ilvl w:val="0"/>
          <w:numId w:val="312"/>
        </w:numPr>
      </w:pPr>
      <w:r w:rsidRPr="009F7A8B">
        <w:t>1 Maintenance Repairer </w:t>
      </w:r>
    </w:p>
    <w:p w14:paraId="5906891A" w14:textId="77777777" w:rsidR="006D6196" w:rsidRPr="009F7A8B" w:rsidRDefault="006D6196" w:rsidP="006D6196">
      <w:pPr>
        <w:pStyle w:val="ListParagraph"/>
        <w:numPr>
          <w:ilvl w:val="0"/>
          <w:numId w:val="312"/>
        </w:numPr>
      </w:pPr>
      <w:r>
        <w:t>1</w:t>
      </w:r>
      <w:r w:rsidRPr="009F7A8B">
        <w:t xml:space="preserve"> Custodians </w:t>
      </w:r>
    </w:p>
    <w:p w14:paraId="6AC68149" w14:textId="77777777" w:rsidR="006D6196" w:rsidRPr="009F7A8B" w:rsidRDefault="006D6196" w:rsidP="006D6196">
      <w:pPr>
        <w:rPr>
          <w:b/>
          <w:bCs/>
        </w:rPr>
      </w:pPr>
      <w:r w:rsidRPr="009F7A8B">
        <w:rPr>
          <w:b/>
          <w:bCs/>
        </w:rPr>
        <w:t>Kim Walford, Independent Living Program Administrator </w:t>
      </w:r>
    </w:p>
    <w:p w14:paraId="5C5ABB5D" w14:textId="77777777" w:rsidR="006D6196" w:rsidRPr="009F7A8B" w:rsidRDefault="006D6196" w:rsidP="006D6196">
      <w:pPr>
        <w:jc w:val="left"/>
      </w:pPr>
      <w:r w:rsidRPr="009F7A8B">
        <w:t>Time in Current Position: since 9/13  </w:t>
      </w:r>
      <w:r w:rsidRPr="009F7A8B">
        <w:br/>
      </w:r>
      <w:hyperlink r:id="rId10" w:tgtFrame="_blank" w:history="1">
        <w:r w:rsidRPr="009F7A8B">
          <w:rPr>
            <w:rStyle w:val="Hyperlink"/>
          </w:rPr>
          <w:t>Kim.walford@blind.state.ia.us</w:t>
        </w:r>
      </w:hyperlink>
      <w:r w:rsidRPr="009F7A8B">
        <w:t>  </w:t>
      </w:r>
    </w:p>
    <w:p w14:paraId="1FD2C3B7" w14:textId="77777777" w:rsidR="006D6196" w:rsidRPr="009F7A8B" w:rsidRDefault="006D6196" w:rsidP="006D6196">
      <w:pPr>
        <w:rPr>
          <w:b/>
          <w:bCs/>
        </w:rPr>
      </w:pPr>
      <w:r w:rsidRPr="009F7A8B">
        <w:rPr>
          <w:b/>
          <w:bCs/>
        </w:rPr>
        <w:lastRenderedPageBreak/>
        <w:t>Functional Responsibilities: </w:t>
      </w:r>
    </w:p>
    <w:p w14:paraId="73AB10A7" w14:textId="77777777" w:rsidR="006D6196" w:rsidRPr="009F7A8B" w:rsidRDefault="006D6196" w:rsidP="006D6196">
      <w:pPr>
        <w:pStyle w:val="ListParagraph"/>
        <w:numPr>
          <w:ilvl w:val="0"/>
          <w:numId w:val="313"/>
        </w:numPr>
      </w:pPr>
      <w:r w:rsidRPr="009F7A8B">
        <w:t>Independent Living services </w:t>
      </w:r>
    </w:p>
    <w:p w14:paraId="04AADA52" w14:textId="77777777" w:rsidR="006D6196" w:rsidRPr="009F7A8B" w:rsidRDefault="006D6196" w:rsidP="006D6196">
      <w:pPr>
        <w:pStyle w:val="ListParagraph"/>
        <w:numPr>
          <w:ilvl w:val="0"/>
          <w:numId w:val="313"/>
        </w:numPr>
      </w:pPr>
      <w:r w:rsidRPr="009F7A8B">
        <w:t>Vocational Rehabilitation Field Teaching </w:t>
      </w:r>
    </w:p>
    <w:p w14:paraId="298634D0" w14:textId="77777777" w:rsidR="006D6196" w:rsidRPr="009F7A8B" w:rsidRDefault="006D6196" w:rsidP="006D6196">
      <w:pPr>
        <w:rPr>
          <w:b/>
          <w:bCs/>
        </w:rPr>
      </w:pPr>
      <w:r w:rsidRPr="009F7A8B">
        <w:rPr>
          <w:b/>
          <w:bCs/>
        </w:rPr>
        <w:t>Key Responsibilities: </w:t>
      </w:r>
    </w:p>
    <w:p w14:paraId="1CA4CBCF" w14:textId="77777777" w:rsidR="006D6196" w:rsidRPr="006A78BA" w:rsidRDefault="006D6196" w:rsidP="006D6196">
      <w:pPr>
        <w:pStyle w:val="ListParagraph"/>
        <w:numPr>
          <w:ilvl w:val="0"/>
          <w:numId w:val="314"/>
        </w:numPr>
        <w:rPr>
          <w:b/>
          <w:bCs/>
        </w:rPr>
      </w:pPr>
      <w:r w:rsidRPr="009F7A8B">
        <w:t>Provide individual and small group independent living skills training to older Iowans that will allow them to remain in their homes and continue to be active in their communities</w:t>
      </w:r>
      <w:r w:rsidRPr="006A78BA">
        <w:rPr>
          <w:b/>
          <w:bCs/>
        </w:rPr>
        <w:t> </w:t>
      </w:r>
    </w:p>
    <w:p w14:paraId="792B792C" w14:textId="77777777" w:rsidR="006D6196" w:rsidRPr="009F7A8B" w:rsidRDefault="006D6196" w:rsidP="006D6196">
      <w:pPr>
        <w:pStyle w:val="ListParagraph"/>
        <w:numPr>
          <w:ilvl w:val="0"/>
          <w:numId w:val="314"/>
        </w:numPr>
      </w:pPr>
      <w:r w:rsidRPr="009F7A8B">
        <w:t>Provide assistive devices to enable older individuals who are experiencing extensive vision loss to continue to perform essential life functions </w:t>
      </w:r>
    </w:p>
    <w:p w14:paraId="13D476F0" w14:textId="77777777" w:rsidR="006D6196" w:rsidRPr="009F7A8B" w:rsidRDefault="006D6196" w:rsidP="006D6196">
      <w:pPr>
        <w:pStyle w:val="ListParagraph"/>
        <w:numPr>
          <w:ilvl w:val="0"/>
          <w:numId w:val="314"/>
        </w:numPr>
      </w:pPr>
      <w:r w:rsidRPr="009F7A8B">
        <w:t>Provide information and training to service providers to build their capacity to serve blind Iowans </w:t>
      </w:r>
    </w:p>
    <w:p w14:paraId="58E382AB" w14:textId="77777777" w:rsidR="006D6196" w:rsidRPr="009F7A8B" w:rsidRDefault="006D6196" w:rsidP="006D6196">
      <w:pPr>
        <w:pStyle w:val="ListParagraph"/>
        <w:numPr>
          <w:ilvl w:val="0"/>
          <w:numId w:val="314"/>
        </w:numPr>
      </w:pPr>
      <w:r w:rsidRPr="009F7A8B">
        <w:t>Ensure the provision of high quality and timely field training services to vocational rehabilitation clients throughout the state </w:t>
      </w:r>
    </w:p>
    <w:p w14:paraId="2B18BDC7" w14:textId="77777777" w:rsidR="006D6196" w:rsidRPr="009F7A8B" w:rsidRDefault="006D6196" w:rsidP="006D6196">
      <w:pPr>
        <w:pStyle w:val="ListParagraph"/>
        <w:numPr>
          <w:ilvl w:val="0"/>
          <w:numId w:val="314"/>
        </w:numPr>
      </w:pPr>
      <w:r w:rsidRPr="009F7A8B">
        <w:t>Administer the ACL Part B grant and RSA OIB grant </w:t>
      </w:r>
    </w:p>
    <w:p w14:paraId="6F354518" w14:textId="77777777" w:rsidR="006D6196" w:rsidRPr="009F7A8B" w:rsidRDefault="006D6196" w:rsidP="006D6196">
      <w:pPr>
        <w:rPr>
          <w:b/>
          <w:bCs/>
        </w:rPr>
      </w:pPr>
      <w:r w:rsidRPr="009F7A8B">
        <w:rPr>
          <w:b/>
          <w:bCs/>
        </w:rPr>
        <w:t>Direct Reports: </w:t>
      </w:r>
    </w:p>
    <w:p w14:paraId="69A8A6B2" w14:textId="77777777" w:rsidR="006D6196" w:rsidRDefault="006D6196" w:rsidP="006D6196">
      <w:pPr>
        <w:pStyle w:val="ListParagraph"/>
        <w:numPr>
          <w:ilvl w:val="0"/>
          <w:numId w:val="315"/>
        </w:numPr>
      </w:pPr>
      <w:r>
        <w:t>1 Administrative Support Assistant 2</w:t>
      </w:r>
    </w:p>
    <w:p w14:paraId="060FF9F9" w14:textId="77777777" w:rsidR="006D6196" w:rsidRDefault="006D6196" w:rsidP="006D6196">
      <w:pPr>
        <w:pStyle w:val="ListParagraph"/>
        <w:numPr>
          <w:ilvl w:val="0"/>
          <w:numId w:val="315"/>
        </w:numPr>
      </w:pPr>
      <w:r>
        <w:t>2 Rehabilitation Teachers – Team Leaders (SSSB1)</w:t>
      </w:r>
    </w:p>
    <w:p w14:paraId="2DF569E0" w14:textId="77777777" w:rsidR="006D6196" w:rsidRPr="009F7A8B" w:rsidRDefault="006D6196" w:rsidP="006D6196">
      <w:pPr>
        <w:pStyle w:val="ListParagraph"/>
        <w:numPr>
          <w:ilvl w:val="0"/>
          <w:numId w:val="315"/>
        </w:numPr>
      </w:pPr>
      <w:r>
        <w:t xml:space="preserve">11 </w:t>
      </w:r>
      <w:r w:rsidRPr="009F7A8B">
        <w:t>Rehabilitation Teachers (SSSB1) </w:t>
      </w:r>
    </w:p>
    <w:p w14:paraId="3AEB747E" w14:textId="77777777" w:rsidR="006D6196" w:rsidRPr="009F7A8B" w:rsidRDefault="006D6196" w:rsidP="006D6196">
      <w:pPr>
        <w:rPr>
          <w:b/>
          <w:bCs/>
        </w:rPr>
      </w:pPr>
      <w:r w:rsidRPr="009F7A8B">
        <w:rPr>
          <w:b/>
          <w:bCs/>
        </w:rPr>
        <w:t>Keri Osterhaus, Vocational Rehabilitation Program Administrator </w:t>
      </w:r>
    </w:p>
    <w:p w14:paraId="75E0CF80" w14:textId="77777777" w:rsidR="006D6196" w:rsidRPr="009F7A8B" w:rsidRDefault="006D6196" w:rsidP="006D6196">
      <w:pPr>
        <w:spacing w:after="0"/>
      </w:pPr>
      <w:r w:rsidRPr="009F7A8B">
        <w:t>Time in Current Position: since 1/14  </w:t>
      </w:r>
    </w:p>
    <w:p w14:paraId="4C855783" w14:textId="77777777" w:rsidR="006D6196" w:rsidRPr="009F7A8B" w:rsidRDefault="006D6196" w:rsidP="006D6196">
      <w:hyperlink r:id="rId11" w:tgtFrame="_blank" w:history="1">
        <w:r w:rsidRPr="009F7A8B">
          <w:rPr>
            <w:rStyle w:val="Hyperlink"/>
          </w:rPr>
          <w:t>Keri.Osterhaus@blind.state.ia.us</w:t>
        </w:r>
      </w:hyperlink>
      <w:r w:rsidRPr="009F7A8B">
        <w:t>  </w:t>
      </w:r>
    </w:p>
    <w:p w14:paraId="327B19BA" w14:textId="77777777" w:rsidR="006D6196" w:rsidRPr="009F7A8B" w:rsidRDefault="006D6196" w:rsidP="006D6196">
      <w:pPr>
        <w:rPr>
          <w:b/>
          <w:bCs/>
        </w:rPr>
      </w:pPr>
      <w:r w:rsidRPr="009F7A8B">
        <w:rPr>
          <w:b/>
          <w:bCs/>
        </w:rPr>
        <w:t>Functional Responsibilities: </w:t>
      </w:r>
    </w:p>
    <w:p w14:paraId="3796C5F1" w14:textId="77777777" w:rsidR="006D6196" w:rsidRPr="009F7A8B" w:rsidRDefault="006D6196" w:rsidP="006D6196">
      <w:pPr>
        <w:pStyle w:val="ListParagraph"/>
        <w:numPr>
          <w:ilvl w:val="0"/>
          <w:numId w:val="316"/>
        </w:numPr>
      </w:pPr>
      <w:r w:rsidRPr="009F7A8B">
        <w:t>Vocational Rehabilitation Services </w:t>
      </w:r>
    </w:p>
    <w:p w14:paraId="2E34926E" w14:textId="77777777" w:rsidR="006D6196" w:rsidRPr="009F7A8B" w:rsidRDefault="006D6196" w:rsidP="006D6196">
      <w:pPr>
        <w:pStyle w:val="ListParagraph"/>
        <w:numPr>
          <w:ilvl w:val="0"/>
          <w:numId w:val="316"/>
        </w:numPr>
      </w:pPr>
      <w:r w:rsidRPr="009F7A8B">
        <w:t>Rehabilitation Technology Services </w:t>
      </w:r>
    </w:p>
    <w:p w14:paraId="31E264AC" w14:textId="77777777" w:rsidR="006D6196" w:rsidRPr="009F7A8B" w:rsidRDefault="006D6196" w:rsidP="006D6196">
      <w:pPr>
        <w:pStyle w:val="ListParagraph"/>
        <w:numPr>
          <w:ilvl w:val="0"/>
          <w:numId w:val="316"/>
        </w:numPr>
      </w:pPr>
      <w:r w:rsidRPr="009F7A8B">
        <w:t>Business Enterprise Program </w:t>
      </w:r>
    </w:p>
    <w:p w14:paraId="553CE4BD" w14:textId="77777777" w:rsidR="006D6196" w:rsidRPr="009F7A8B" w:rsidRDefault="006D6196" w:rsidP="006D6196">
      <w:pPr>
        <w:pStyle w:val="ListParagraph"/>
        <w:numPr>
          <w:ilvl w:val="0"/>
          <w:numId w:val="316"/>
        </w:numPr>
      </w:pPr>
      <w:r w:rsidRPr="009F7A8B">
        <w:t>Unified State Plan </w:t>
      </w:r>
    </w:p>
    <w:p w14:paraId="1C2000BA" w14:textId="77777777" w:rsidR="006D6196" w:rsidRPr="009F7A8B" w:rsidRDefault="006D6196" w:rsidP="006D6196">
      <w:pPr>
        <w:rPr>
          <w:b/>
          <w:bCs/>
        </w:rPr>
      </w:pPr>
      <w:r w:rsidRPr="009F7A8B">
        <w:rPr>
          <w:b/>
          <w:bCs/>
        </w:rPr>
        <w:t>Key Responsibilities: </w:t>
      </w:r>
    </w:p>
    <w:p w14:paraId="12C89FC9" w14:textId="77777777" w:rsidR="006D6196" w:rsidRPr="009F7A8B" w:rsidRDefault="006D6196" w:rsidP="006D6196">
      <w:pPr>
        <w:pStyle w:val="ListParagraph"/>
        <w:numPr>
          <w:ilvl w:val="0"/>
          <w:numId w:val="317"/>
        </w:numPr>
      </w:pPr>
      <w:r w:rsidRPr="009F7A8B">
        <w:t>Ensure that high quality and timely vocational rehabilitation services are provided to clients which empower them to achieve their employment goals </w:t>
      </w:r>
    </w:p>
    <w:p w14:paraId="35A6AF0C" w14:textId="77777777" w:rsidR="006D6196" w:rsidRPr="009F7A8B" w:rsidRDefault="006D6196" w:rsidP="006D6196">
      <w:pPr>
        <w:pStyle w:val="ListParagraph"/>
        <w:numPr>
          <w:ilvl w:val="0"/>
          <w:numId w:val="317"/>
        </w:numPr>
      </w:pPr>
      <w:r w:rsidRPr="009F7A8B">
        <w:t>Collaborate with core and required partners to ensure compliance with the Workforce Innovation &amp; Opportunities Act (WIOA) </w:t>
      </w:r>
    </w:p>
    <w:p w14:paraId="56962EB5" w14:textId="77777777" w:rsidR="006D6196" w:rsidRPr="009F7A8B" w:rsidRDefault="006D6196" w:rsidP="006D6196">
      <w:pPr>
        <w:pStyle w:val="ListParagraph"/>
        <w:numPr>
          <w:ilvl w:val="0"/>
          <w:numId w:val="317"/>
        </w:numPr>
      </w:pPr>
      <w:r w:rsidRPr="009F7A8B">
        <w:lastRenderedPageBreak/>
        <w:t>Assist employers to break down stereotypes regarding the capabilities of blind workers and take advantage of this underutilized source of talent </w:t>
      </w:r>
    </w:p>
    <w:p w14:paraId="5A8ABD4E" w14:textId="77777777" w:rsidR="006D6196" w:rsidRPr="009F7A8B" w:rsidRDefault="006D6196" w:rsidP="006D6196">
      <w:pPr>
        <w:pStyle w:val="ListParagraph"/>
        <w:numPr>
          <w:ilvl w:val="0"/>
          <w:numId w:val="317"/>
        </w:numPr>
      </w:pPr>
      <w:r w:rsidRPr="009F7A8B">
        <w:t>Promote self-employment for blind Iowans within the Business enterprise Program (BEP) and other programs </w:t>
      </w:r>
    </w:p>
    <w:p w14:paraId="178D343A" w14:textId="77777777" w:rsidR="006D6196" w:rsidRPr="009F7A8B" w:rsidRDefault="006D6196" w:rsidP="006D6196">
      <w:pPr>
        <w:pStyle w:val="ListParagraph"/>
        <w:numPr>
          <w:ilvl w:val="0"/>
          <w:numId w:val="317"/>
        </w:numPr>
      </w:pPr>
      <w:r w:rsidRPr="009F7A8B">
        <w:t>Improve accessibility and increase awareness of access technology and its use among clients, partners, and employers </w:t>
      </w:r>
    </w:p>
    <w:p w14:paraId="1F195536" w14:textId="77777777" w:rsidR="006D6196" w:rsidRPr="009F7A8B" w:rsidRDefault="006D6196" w:rsidP="006D6196">
      <w:pPr>
        <w:rPr>
          <w:b/>
          <w:bCs/>
        </w:rPr>
      </w:pPr>
      <w:r w:rsidRPr="009F7A8B">
        <w:rPr>
          <w:b/>
          <w:bCs/>
        </w:rPr>
        <w:t>Direct Reports: </w:t>
      </w:r>
    </w:p>
    <w:p w14:paraId="29E6BEAD" w14:textId="77777777" w:rsidR="006D6196" w:rsidRPr="009F7A8B" w:rsidRDefault="006D6196" w:rsidP="006D6196">
      <w:pPr>
        <w:pStyle w:val="ListParagraph"/>
        <w:numPr>
          <w:ilvl w:val="0"/>
          <w:numId w:val="318"/>
        </w:numPr>
      </w:pPr>
      <w:r w:rsidRPr="009F7A8B">
        <w:t>1 Executive Officer 1 (Business Enterprise Program) </w:t>
      </w:r>
    </w:p>
    <w:p w14:paraId="142DC652" w14:textId="77777777" w:rsidR="006D6196" w:rsidRPr="009F7A8B" w:rsidRDefault="006D6196" w:rsidP="006D6196">
      <w:pPr>
        <w:pStyle w:val="ListParagraph"/>
        <w:numPr>
          <w:ilvl w:val="0"/>
          <w:numId w:val="318"/>
        </w:numPr>
      </w:pPr>
      <w:r w:rsidRPr="009F7A8B">
        <w:t>2 BEP Business Counselors (SSB2) </w:t>
      </w:r>
    </w:p>
    <w:p w14:paraId="3B1DF89A" w14:textId="77777777" w:rsidR="006D6196" w:rsidRPr="009F7A8B" w:rsidRDefault="006D6196" w:rsidP="006D6196">
      <w:pPr>
        <w:pStyle w:val="ListParagraph"/>
        <w:numPr>
          <w:ilvl w:val="0"/>
          <w:numId w:val="318"/>
        </w:numPr>
      </w:pPr>
      <w:r w:rsidRPr="009F7A8B">
        <w:t>1 Management Analyst 3 </w:t>
      </w:r>
    </w:p>
    <w:p w14:paraId="07D70A5C" w14:textId="77777777" w:rsidR="006D6196" w:rsidRPr="009F7A8B" w:rsidRDefault="006D6196" w:rsidP="006D6196">
      <w:pPr>
        <w:pStyle w:val="ListParagraph"/>
        <w:numPr>
          <w:ilvl w:val="0"/>
          <w:numId w:val="318"/>
        </w:numPr>
      </w:pPr>
      <w:r w:rsidRPr="009F7A8B">
        <w:t>1 Data Analyst </w:t>
      </w:r>
    </w:p>
    <w:p w14:paraId="5FB519CD" w14:textId="77777777" w:rsidR="006D6196" w:rsidRPr="009F7A8B" w:rsidRDefault="006D6196" w:rsidP="006D6196">
      <w:pPr>
        <w:pStyle w:val="ListParagraph"/>
        <w:numPr>
          <w:ilvl w:val="0"/>
          <w:numId w:val="318"/>
        </w:numPr>
      </w:pPr>
      <w:r w:rsidRPr="009F7A8B">
        <w:t>3 Rehabilitation Technology Specialists </w:t>
      </w:r>
    </w:p>
    <w:p w14:paraId="41ABB805" w14:textId="77777777" w:rsidR="006D6196" w:rsidRPr="009F7A8B" w:rsidRDefault="006D6196" w:rsidP="006D6196">
      <w:pPr>
        <w:pStyle w:val="ListParagraph"/>
        <w:numPr>
          <w:ilvl w:val="0"/>
          <w:numId w:val="318"/>
        </w:numPr>
      </w:pPr>
      <w:r w:rsidRPr="009F7A8B">
        <w:t>9 Vocational Rehabilitation Counselors (SSSB1) </w:t>
      </w:r>
    </w:p>
    <w:p w14:paraId="73BF7CE4" w14:textId="77777777" w:rsidR="006D6196" w:rsidRPr="009F7A8B" w:rsidRDefault="006D6196" w:rsidP="006D6196">
      <w:pPr>
        <w:pStyle w:val="ListParagraph"/>
        <w:numPr>
          <w:ilvl w:val="0"/>
          <w:numId w:val="318"/>
        </w:numPr>
      </w:pPr>
      <w:r w:rsidRPr="009F7A8B">
        <w:t>1 Supported Employment Specialist (SSSB1) </w:t>
      </w:r>
    </w:p>
    <w:p w14:paraId="1427384F" w14:textId="77777777" w:rsidR="006D6196" w:rsidRPr="009F7A8B" w:rsidRDefault="006D6196" w:rsidP="006D6196">
      <w:pPr>
        <w:pStyle w:val="ListParagraph"/>
        <w:numPr>
          <w:ilvl w:val="0"/>
          <w:numId w:val="318"/>
        </w:numPr>
      </w:pPr>
      <w:r w:rsidRPr="009F7A8B">
        <w:t>1 Employment Counselor/VR Counselor (SSSB1) </w:t>
      </w:r>
    </w:p>
    <w:p w14:paraId="3FA7DD61" w14:textId="77777777" w:rsidR="006D6196" w:rsidRPr="009F7A8B" w:rsidRDefault="006D6196" w:rsidP="006D6196">
      <w:pPr>
        <w:pStyle w:val="ListParagraph"/>
        <w:numPr>
          <w:ilvl w:val="0"/>
          <w:numId w:val="318"/>
        </w:numPr>
      </w:pPr>
      <w:r w:rsidRPr="009F7A8B">
        <w:t>1 Intake Counselor/VR Counselor </w:t>
      </w:r>
      <w:r>
        <w:t>(SSSB1)</w:t>
      </w:r>
    </w:p>
    <w:p w14:paraId="25E4B24C" w14:textId="77777777" w:rsidR="006D6196" w:rsidRPr="009F7A8B" w:rsidRDefault="006D6196" w:rsidP="006D6196">
      <w:pPr>
        <w:pStyle w:val="ListParagraph"/>
        <w:numPr>
          <w:ilvl w:val="0"/>
          <w:numId w:val="318"/>
        </w:numPr>
      </w:pPr>
      <w:r w:rsidRPr="009F7A8B">
        <w:t>1 Deaf-Blind Specialist (SSSB1) </w:t>
      </w:r>
    </w:p>
    <w:p w14:paraId="5198E234" w14:textId="77777777" w:rsidR="006D6196" w:rsidRPr="009F7A8B" w:rsidRDefault="006D6196" w:rsidP="006D6196">
      <w:pPr>
        <w:pStyle w:val="ListParagraph"/>
        <w:numPr>
          <w:ilvl w:val="0"/>
          <w:numId w:val="318"/>
        </w:numPr>
      </w:pPr>
      <w:r w:rsidRPr="009F7A8B">
        <w:t>1 Administrative Support Assistant 2 </w:t>
      </w:r>
    </w:p>
    <w:p w14:paraId="712AC180" w14:textId="77777777" w:rsidR="006D6196" w:rsidRPr="009F7A8B" w:rsidRDefault="006D6196" w:rsidP="006D6196">
      <w:pPr>
        <w:pStyle w:val="ListParagraph"/>
        <w:numPr>
          <w:ilvl w:val="0"/>
          <w:numId w:val="318"/>
        </w:numPr>
      </w:pPr>
      <w:r w:rsidRPr="009F7A8B">
        <w:t>2 Administrative Support Assistant 1 </w:t>
      </w:r>
    </w:p>
    <w:p w14:paraId="104E38D3" w14:textId="77777777" w:rsidR="006D6196" w:rsidRPr="009F7A8B" w:rsidRDefault="006D6196" w:rsidP="006D6196">
      <w:pPr>
        <w:rPr>
          <w:b/>
          <w:bCs/>
        </w:rPr>
      </w:pPr>
      <w:r w:rsidRPr="009F7A8B">
        <w:rPr>
          <w:b/>
          <w:bCs/>
        </w:rPr>
        <w:t>Ambrose Ball-Harney, Education &amp; Training Program Administrator </w:t>
      </w:r>
    </w:p>
    <w:p w14:paraId="23E6AABB" w14:textId="77777777" w:rsidR="006D6196" w:rsidRDefault="006D6196" w:rsidP="006D6196">
      <w:pPr>
        <w:spacing w:after="0"/>
      </w:pPr>
      <w:r w:rsidRPr="009F7A8B">
        <w:t xml:space="preserve">Time in Current Position: since 11/23 </w:t>
      </w:r>
    </w:p>
    <w:p w14:paraId="633084A0" w14:textId="77777777" w:rsidR="006D6196" w:rsidRPr="009F7A8B" w:rsidRDefault="006D6196" w:rsidP="006D6196">
      <w:hyperlink r:id="rId12" w:history="1">
        <w:r w:rsidRPr="009F7A8B">
          <w:rPr>
            <w:rStyle w:val="Hyperlink"/>
          </w:rPr>
          <w:t>Ambrose.ballharney@blind.state.ia.us</w:t>
        </w:r>
      </w:hyperlink>
      <w:r w:rsidRPr="009F7A8B">
        <w:t> </w:t>
      </w:r>
    </w:p>
    <w:p w14:paraId="575CCCE8" w14:textId="77777777" w:rsidR="006D6196" w:rsidRPr="009F7A8B" w:rsidRDefault="006D6196" w:rsidP="006D6196">
      <w:pPr>
        <w:rPr>
          <w:b/>
          <w:bCs/>
        </w:rPr>
      </w:pPr>
      <w:r w:rsidRPr="009F7A8B">
        <w:rPr>
          <w:b/>
          <w:bCs/>
        </w:rPr>
        <w:t>Functional Responsibilities: </w:t>
      </w:r>
    </w:p>
    <w:p w14:paraId="1E2DD7DF" w14:textId="77777777" w:rsidR="006D6196" w:rsidRPr="009F7A8B" w:rsidRDefault="006D6196" w:rsidP="006D6196">
      <w:pPr>
        <w:pStyle w:val="ListParagraph"/>
        <w:numPr>
          <w:ilvl w:val="0"/>
          <w:numId w:val="319"/>
        </w:numPr>
      </w:pPr>
      <w:r w:rsidRPr="009F7A8B">
        <w:t>Pre-ETS service development and expansion </w:t>
      </w:r>
    </w:p>
    <w:p w14:paraId="5FBF3597" w14:textId="77777777" w:rsidR="006D6196" w:rsidRPr="009F7A8B" w:rsidRDefault="006D6196" w:rsidP="006D6196">
      <w:pPr>
        <w:pStyle w:val="ListParagraph"/>
        <w:numPr>
          <w:ilvl w:val="0"/>
          <w:numId w:val="319"/>
        </w:numPr>
      </w:pPr>
      <w:r w:rsidRPr="009F7A8B">
        <w:t>Youth Weekend Retreats </w:t>
      </w:r>
    </w:p>
    <w:p w14:paraId="4577C8CF" w14:textId="77777777" w:rsidR="006D6196" w:rsidRPr="009F7A8B" w:rsidRDefault="006D6196" w:rsidP="006D6196">
      <w:pPr>
        <w:pStyle w:val="ListParagraph"/>
        <w:numPr>
          <w:ilvl w:val="0"/>
          <w:numId w:val="319"/>
        </w:numPr>
      </w:pPr>
      <w:r w:rsidRPr="009F7A8B">
        <w:t>LEAP Summer Youth Program </w:t>
      </w:r>
    </w:p>
    <w:p w14:paraId="1F5F76B5" w14:textId="77777777" w:rsidR="006D6196" w:rsidRPr="009F7A8B" w:rsidRDefault="006D6196" w:rsidP="006D6196">
      <w:pPr>
        <w:pStyle w:val="ListParagraph"/>
        <w:numPr>
          <w:ilvl w:val="0"/>
          <w:numId w:val="319"/>
        </w:numPr>
      </w:pPr>
      <w:r w:rsidRPr="009F7A8B">
        <w:t>Statewide Skills Retreats </w:t>
      </w:r>
    </w:p>
    <w:p w14:paraId="2C59B880" w14:textId="77777777" w:rsidR="006D6196" w:rsidRPr="009F7A8B" w:rsidRDefault="006D6196" w:rsidP="006D6196">
      <w:pPr>
        <w:rPr>
          <w:b/>
          <w:bCs/>
        </w:rPr>
      </w:pPr>
      <w:r w:rsidRPr="009F7A8B">
        <w:rPr>
          <w:b/>
          <w:bCs/>
        </w:rPr>
        <w:t>Key Responsibilities: </w:t>
      </w:r>
    </w:p>
    <w:p w14:paraId="0907C991" w14:textId="77777777" w:rsidR="006D6196" w:rsidRPr="009F7A8B" w:rsidRDefault="006D6196" w:rsidP="006D6196">
      <w:pPr>
        <w:pStyle w:val="ListParagraph"/>
        <w:numPr>
          <w:ilvl w:val="0"/>
          <w:numId w:val="320"/>
        </w:numPr>
      </w:pPr>
      <w:r w:rsidRPr="009F7A8B">
        <w:t>Oversee Youth Programming, Skills Retreat Programming, LEAP youth summer camp and weekend retreats </w:t>
      </w:r>
    </w:p>
    <w:p w14:paraId="0ACC6299" w14:textId="77777777" w:rsidR="006D6196" w:rsidRPr="009F7A8B" w:rsidRDefault="006D6196" w:rsidP="006D6196">
      <w:pPr>
        <w:pStyle w:val="ListParagraph"/>
        <w:numPr>
          <w:ilvl w:val="0"/>
          <w:numId w:val="320"/>
        </w:numPr>
      </w:pPr>
      <w:r w:rsidRPr="009F7A8B">
        <w:t xml:space="preserve">Expand IDB's youth and </w:t>
      </w:r>
      <w:proofErr w:type="gramStart"/>
      <w:r w:rsidRPr="009F7A8B">
        <w:t>Pre-ETS</w:t>
      </w:r>
      <w:proofErr w:type="gramEnd"/>
      <w:r w:rsidRPr="009F7A8B">
        <w:t xml:space="preserve"> programs and services </w:t>
      </w:r>
    </w:p>
    <w:p w14:paraId="5DEF2D6B" w14:textId="77777777" w:rsidR="006D6196" w:rsidRPr="009F7A8B" w:rsidRDefault="006D6196" w:rsidP="006D6196">
      <w:pPr>
        <w:pStyle w:val="ListParagraph"/>
        <w:numPr>
          <w:ilvl w:val="0"/>
          <w:numId w:val="320"/>
        </w:numPr>
      </w:pPr>
      <w:r w:rsidRPr="009F7A8B">
        <w:t>Build partnerships with local education agencies and educators </w:t>
      </w:r>
    </w:p>
    <w:p w14:paraId="3BAE57A9" w14:textId="77777777" w:rsidR="006D6196" w:rsidRPr="009F7A8B" w:rsidRDefault="006D6196" w:rsidP="006D6196">
      <w:pPr>
        <w:rPr>
          <w:b/>
          <w:bCs/>
        </w:rPr>
      </w:pPr>
      <w:r w:rsidRPr="009F7A8B">
        <w:rPr>
          <w:b/>
          <w:bCs/>
        </w:rPr>
        <w:t>Direct Reports: </w:t>
      </w:r>
    </w:p>
    <w:p w14:paraId="2A65B68D" w14:textId="77777777" w:rsidR="006D6196" w:rsidRPr="009F7A8B" w:rsidRDefault="006D6196" w:rsidP="006D6196">
      <w:pPr>
        <w:pStyle w:val="ListParagraph"/>
        <w:numPr>
          <w:ilvl w:val="0"/>
          <w:numId w:val="321"/>
        </w:numPr>
      </w:pPr>
      <w:r>
        <w:lastRenderedPageBreak/>
        <w:t>3</w:t>
      </w:r>
      <w:r w:rsidRPr="009F7A8B">
        <w:t xml:space="preserve"> Vocational Rehabilitation Teachers Retreat Team (SSSB1) </w:t>
      </w:r>
    </w:p>
    <w:p w14:paraId="1B1915FE" w14:textId="77777777" w:rsidR="006D6196" w:rsidRPr="009F7A8B" w:rsidRDefault="006D6196" w:rsidP="006D6196">
      <w:pPr>
        <w:pStyle w:val="ListParagraph"/>
        <w:numPr>
          <w:ilvl w:val="0"/>
          <w:numId w:val="321"/>
        </w:numPr>
      </w:pPr>
      <w:r w:rsidRPr="009F7A8B">
        <w:t>1 Retreat Team Coordinator (SSB2) </w:t>
      </w:r>
    </w:p>
    <w:p w14:paraId="2C6D71CA" w14:textId="77777777" w:rsidR="006D6196" w:rsidRPr="009F7A8B" w:rsidRDefault="006D6196" w:rsidP="006D6196">
      <w:pPr>
        <w:pStyle w:val="ListParagraph"/>
        <w:numPr>
          <w:ilvl w:val="0"/>
          <w:numId w:val="321"/>
        </w:numPr>
      </w:pPr>
      <w:r w:rsidRPr="009F7A8B">
        <w:t>3 Vocational Rehabilitation Youth Counselor – Retreat Team (SSB1) </w:t>
      </w:r>
    </w:p>
    <w:p w14:paraId="7DB314EA" w14:textId="77777777" w:rsidR="006D6196" w:rsidRPr="009F7A8B" w:rsidRDefault="006D6196" w:rsidP="006D6196">
      <w:pPr>
        <w:pStyle w:val="ListParagraph"/>
        <w:numPr>
          <w:ilvl w:val="0"/>
          <w:numId w:val="321"/>
        </w:numPr>
      </w:pPr>
      <w:r w:rsidRPr="009F7A8B">
        <w:t>2 Retreat Team Coach - (SSB2) </w:t>
      </w:r>
    </w:p>
    <w:p w14:paraId="5A366099" w14:textId="77777777" w:rsidR="006D6196" w:rsidRPr="009F7A8B" w:rsidRDefault="006D6196" w:rsidP="006D6196">
      <w:pPr>
        <w:pStyle w:val="ListParagraph"/>
        <w:numPr>
          <w:ilvl w:val="0"/>
          <w:numId w:val="321"/>
        </w:numPr>
      </w:pPr>
      <w:r w:rsidRPr="009F7A8B">
        <w:t>15 Temporary Youth Workers (summer) </w:t>
      </w:r>
    </w:p>
    <w:p w14:paraId="7324B6B4" w14:textId="77777777" w:rsidR="006D6196" w:rsidRPr="009F7A8B" w:rsidRDefault="006D6196" w:rsidP="006D6196">
      <w:pPr>
        <w:rPr>
          <w:b/>
          <w:bCs/>
        </w:rPr>
      </w:pPr>
      <w:r w:rsidRPr="009F7A8B">
        <w:rPr>
          <w:b/>
          <w:bCs/>
        </w:rPr>
        <w:t>Karly Prinds, Training Center Program Administrator </w:t>
      </w:r>
    </w:p>
    <w:p w14:paraId="62821186" w14:textId="77777777" w:rsidR="006D6196" w:rsidRDefault="006D6196" w:rsidP="006D6196">
      <w:pPr>
        <w:spacing w:after="0"/>
      </w:pPr>
      <w:r w:rsidRPr="009F7A8B">
        <w:t xml:space="preserve">Time in Current Position: since 9/3/21 </w:t>
      </w:r>
    </w:p>
    <w:p w14:paraId="32E71E84" w14:textId="77777777" w:rsidR="006D6196" w:rsidRPr="009F7A8B" w:rsidRDefault="006D6196" w:rsidP="006D6196">
      <w:hyperlink r:id="rId13" w:history="1">
        <w:r w:rsidRPr="009F7A8B">
          <w:rPr>
            <w:rStyle w:val="Hyperlink"/>
          </w:rPr>
          <w:t>Karly.Prinds@blind.state.ia.us</w:t>
        </w:r>
      </w:hyperlink>
      <w:r w:rsidRPr="009F7A8B">
        <w:t> </w:t>
      </w:r>
    </w:p>
    <w:p w14:paraId="678A89D0" w14:textId="77777777" w:rsidR="006D6196" w:rsidRPr="009F7A8B" w:rsidRDefault="006D6196" w:rsidP="006D6196">
      <w:pPr>
        <w:rPr>
          <w:b/>
          <w:bCs/>
        </w:rPr>
      </w:pPr>
      <w:r w:rsidRPr="009F7A8B">
        <w:rPr>
          <w:b/>
          <w:bCs/>
        </w:rPr>
        <w:t>Functional Responsibilities: </w:t>
      </w:r>
    </w:p>
    <w:p w14:paraId="48D5E4ED" w14:textId="77777777" w:rsidR="006D6196" w:rsidRPr="009F7A8B" w:rsidRDefault="006D6196" w:rsidP="006D6196">
      <w:pPr>
        <w:numPr>
          <w:ilvl w:val="0"/>
          <w:numId w:val="305"/>
        </w:numPr>
      </w:pPr>
      <w:r w:rsidRPr="009F7A8B">
        <w:t>Adjustment to Blindness Training Center Programs </w:t>
      </w:r>
    </w:p>
    <w:p w14:paraId="50BC354F" w14:textId="77777777" w:rsidR="006D6196" w:rsidRPr="009F7A8B" w:rsidRDefault="006D6196" w:rsidP="006D6196">
      <w:pPr>
        <w:rPr>
          <w:b/>
          <w:bCs/>
        </w:rPr>
      </w:pPr>
      <w:r w:rsidRPr="009F7A8B">
        <w:rPr>
          <w:b/>
          <w:bCs/>
        </w:rPr>
        <w:t>Key Responsibilities: </w:t>
      </w:r>
    </w:p>
    <w:p w14:paraId="5F55F00A" w14:textId="77777777" w:rsidR="006D6196" w:rsidRPr="009F7A8B" w:rsidRDefault="006D6196" w:rsidP="006D6196">
      <w:pPr>
        <w:pStyle w:val="ListParagraph"/>
        <w:numPr>
          <w:ilvl w:val="0"/>
          <w:numId w:val="322"/>
        </w:numPr>
      </w:pPr>
      <w:r w:rsidRPr="009F7A8B">
        <w:t>Provide world class adjustment to blindness training to clients attending the Orientation Center for the Blind </w:t>
      </w:r>
    </w:p>
    <w:p w14:paraId="7EE68F63" w14:textId="77777777" w:rsidR="006D6196" w:rsidRPr="009F7A8B" w:rsidRDefault="006D6196" w:rsidP="006D6196">
      <w:pPr>
        <w:pStyle w:val="ListParagraph"/>
        <w:numPr>
          <w:ilvl w:val="0"/>
          <w:numId w:val="322"/>
        </w:numPr>
      </w:pPr>
      <w:r w:rsidRPr="009F7A8B">
        <w:t>Provide training to new staff to facilitate a positive attitude toward blindness </w:t>
      </w:r>
    </w:p>
    <w:p w14:paraId="6E17CE69" w14:textId="77777777" w:rsidR="006D6196" w:rsidRPr="009F7A8B" w:rsidRDefault="006D6196" w:rsidP="006D6196">
      <w:pPr>
        <w:rPr>
          <w:b/>
          <w:bCs/>
        </w:rPr>
      </w:pPr>
      <w:r w:rsidRPr="009F7A8B">
        <w:rPr>
          <w:b/>
          <w:bCs/>
        </w:rPr>
        <w:t>Direct Reports: </w:t>
      </w:r>
    </w:p>
    <w:p w14:paraId="22567F51" w14:textId="77777777" w:rsidR="006D6196" w:rsidRPr="009F7A8B" w:rsidRDefault="006D6196" w:rsidP="006D6196">
      <w:pPr>
        <w:pStyle w:val="ListParagraph"/>
        <w:numPr>
          <w:ilvl w:val="0"/>
          <w:numId w:val="323"/>
        </w:numPr>
      </w:pPr>
      <w:r w:rsidRPr="009F7A8B">
        <w:t>1 Rehabilitation Technology Specialist </w:t>
      </w:r>
    </w:p>
    <w:p w14:paraId="6B5F12ED" w14:textId="77777777" w:rsidR="006D6196" w:rsidRPr="009F7A8B" w:rsidRDefault="006D6196" w:rsidP="006D6196">
      <w:pPr>
        <w:pStyle w:val="ListParagraph"/>
        <w:numPr>
          <w:ilvl w:val="0"/>
          <w:numId w:val="323"/>
        </w:numPr>
      </w:pPr>
      <w:r w:rsidRPr="009F7A8B">
        <w:t>4 Center Instructors (SSSB1) </w:t>
      </w:r>
    </w:p>
    <w:p w14:paraId="3965F965" w14:textId="77777777" w:rsidR="006D6196" w:rsidRPr="009F7A8B" w:rsidRDefault="006D6196" w:rsidP="006D6196">
      <w:pPr>
        <w:pStyle w:val="ListParagraph"/>
        <w:numPr>
          <w:ilvl w:val="0"/>
          <w:numId w:val="323"/>
        </w:numPr>
      </w:pPr>
      <w:r w:rsidRPr="009F7A8B">
        <w:t>1 Center generalist (SSB2) </w:t>
      </w:r>
    </w:p>
    <w:p w14:paraId="181D75BB" w14:textId="77777777" w:rsidR="006D6196" w:rsidRPr="009F7A8B" w:rsidRDefault="006D6196" w:rsidP="006D6196">
      <w:pPr>
        <w:rPr>
          <w:b/>
          <w:bCs/>
        </w:rPr>
      </w:pPr>
      <w:r w:rsidRPr="009F7A8B">
        <w:rPr>
          <w:b/>
          <w:bCs/>
        </w:rPr>
        <w:t>Connie Mendenhall, Chief Information Officer (CIO) </w:t>
      </w:r>
    </w:p>
    <w:p w14:paraId="3D3A38D6" w14:textId="77777777" w:rsidR="006D6196" w:rsidRPr="009F7A8B" w:rsidRDefault="006D6196" w:rsidP="006D6196">
      <w:pPr>
        <w:spacing w:after="0"/>
      </w:pPr>
      <w:r w:rsidRPr="009F7A8B">
        <w:t>Time in Current Position: since 9/22  </w:t>
      </w:r>
    </w:p>
    <w:p w14:paraId="7DA34287" w14:textId="77777777" w:rsidR="006D6196" w:rsidRPr="009F7A8B" w:rsidRDefault="006D6196" w:rsidP="006D6196">
      <w:hyperlink r:id="rId14" w:tgtFrame="_blank" w:history="1">
        <w:r w:rsidRPr="009F7A8B">
          <w:rPr>
            <w:rStyle w:val="Hyperlink"/>
          </w:rPr>
          <w:t>connie.mendenhall@blind.state.ia.us</w:t>
        </w:r>
      </w:hyperlink>
      <w:r w:rsidRPr="009F7A8B">
        <w:t>  </w:t>
      </w:r>
    </w:p>
    <w:p w14:paraId="7B3C3E9C" w14:textId="77777777" w:rsidR="006D6196" w:rsidRPr="009F7A8B" w:rsidRDefault="006D6196" w:rsidP="006D6196">
      <w:pPr>
        <w:rPr>
          <w:b/>
          <w:bCs/>
        </w:rPr>
      </w:pPr>
      <w:r w:rsidRPr="009F7A8B">
        <w:rPr>
          <w:b/>
          <w:bCs/>
        </w:rPr>
        <w:t>Functional Responsibilities: </w:t>
      </w:r>
    </w:p>
    <w:p w14:paraId="513AD364" w14:textId="77777777" w:rsidR="006D6196" w:rsidRPr="009F7A8B" w:rsidRDefault="006D6196" w:rsidP="006D6196">
      <w:pPr>
        <w:pStyle w:val="ListParagraph"/>
        <w:numPr>
          <w:ilvl w:val="0"/>
          <w:numId w:val="324"/>
        </w:numPr>
      </w:pPr>
      <w:r w:rsidRPr="009F7A8B">
        <w:t>Agency technology and information systems </w:t>
      </w:r>
    </w:p>
    <w:p w14:paraId="58CC92BF" w14:textId="77777777" w:rsidR="006D6196" w:rsidRPr="009F7A8B" w:rsidRDefault="006D6196" w:rsidP="006D6196">
      <w:pPr>
        <w:pStyle w:val="ListParagraph"/>
        <w:numPr>
          <w:ilvl w:val="0"/>
          <w:numId w:val="324"/>
        </w:numPr>
      </w:pPr>
      <w:r w:rsidRPr="009F7A8B">
        <w:t>Website </w:t>
      </w:r>
    </w:p>
    <w:p w14:paraId="3B26870C" w14:textId="77777777" w:rsidR="006D6196" w:rsidRPr="009F7A8B" w:rsidRDefault="006D6196" w:rsidP="006D6196">
      <w:pPr>
        <w:pStyle w:val="ListParagraph"/>
        <w:numPr>
          <w:ilvl w:val="0"/>
          <w:numId w:val="324"/>
        </w:numPr>
      </w:pPr>
      <w:r w:rsidRPr="009F7A8B">
        <w:t>Social media </w:t>
      </w:r>
    </w:p>
    <w:p w14:paraId="5017B325" w14:textId="77777777" w:rsidR="006D6196" w:rsidRPr="009F7A8B" w:rsidRDefault="006D6196" w:rsidP="006D6196">
      <w:pPr>
        <w:pStyle w:val="ListParagraph"/>
        <w:numPr>
          <w:ilvl w:val="0"/>
          <w:numId w:val="324"/>
        </w:numPr>
      </w:pPr>
      <w:r w:rsidRPr="009F7A8B">
        <w:t>Outreach </w:t>
      </w:r>
    </w:p>
    <w:p w14:paraId="38407FD6" w14:textId="77777777" w:rsidR="006D6196" w:rsidRPr="009F7A8B" w:rsidRDefault="006D6196" w:rsidP="006D6196">
      <w:pPr>
        <w:rPr>
          <w:b/>
          <w:bCs/>
        </w:rPr>
      </w:pPr>
      <w:r w:rsidRPr="009F7A8B">
        <w:rPr>
          <w:b/>
          <w:bCs/>
        </w:rPr>
        <w:t>Key Responsibilities: </w:t>
      </w:r>
    </w:p>
    <w:p w14:paraId="1D751614" w14:textId="77777777" w:rsidR="006D6196" w:rsidRPr="009F7A8B" w:rsidRDefault="006D6196" w:rsidP="006D6196">
      <w:pPr>
        <w:pStyle w:val="ListParagraph"/>
        <w:numPr>
          <w:ilvl w:val="0"/>
          <w:numId w:val="325"/>
        </w:numPr>
      </w:pPr>
      <w:r w:rsidRPr="009F7A8B">
        <w:t>Conduct and improve internal and external agency communications </w:t>
      </w:r>
    </w:p>
    <w:p w14:paraId="2FDCAEDF" w14:textId="77777777" w:rsidR="006D6196" w:rsidRPr="009F7A8B" w:rsidRDefault="006D6196" w:rsidP="006D6196">
      <w:pPr>
        <w:pStyle w:val="ListParagraph"/>
        <w:numPr>
          <w:ilvl w:val="0"/>
          <w:numId w:val="325"/>
        </w:numPr>
      </w:pPr>
      <w:r w:rsidRPr="009F7A8B">
        <w:t xml:space="preserve">Track and </w:t>
      </w:r>
      <w:proofErr w:type="gramStart"/>
      <w:r w:rsidRPr="009F7A8B">
        <w:t>expand</w:t>
      </w:r>
      <w:proofErr w:type="gramEnd"/>
      <w:r w:rsidRPr="009F7A8B">
        <w:t xml:space="preserve"> agency outreach </w:t>
      </w:r>
    </w:p>
    <w:p w14:paraId="402D5DEE" w14:textId="77777777" w:rsidR="006D6196" w:rsidRPr="009F7A8B" w:rsidRDefault="006D6196" w:rsidP="006D6196">
      <w:pPr>
        <w:pStyle w:val="ListParagraph"/>
        <w:numPr>
          <w:ilvl w:val="0"/>
          <w:numId w:val="325"/>
        </w:numPr>
      </w:pPr>
      <w:r w:rsidRPr="009F7A8B">
        <w:t>Organize and improve agency documentation </w:t>
      </w:r>
    </w:p>
    <w:p w14:paraId="277940CA" w14:textId="77777777" w:rsidR="006D6196" w:rsidRPr="009F7A8B" w:rsidRDefault="006D6196" w:rsidP="006D6196">
      <w:pPr>
        <w:pStyle w:val="ListParagraph"/>
        <w:numPr>
          <w:ilvl w:val="0"/>
          <w:numId w:val="325"/>
        </w:numPr>
      </w:pPr>
      <w:r w:rsidRPr="009F7A8B">
        <w:lastRenderedPageBreak/>
        <w:t>Serve as agency CTO/CIO and ensure that agency has secure, efficient, and accessible technology with which to do their jobs </w:t>
      </w:r>
    </w:p>
    <w:p w14:paraId="01C333FC" w14:textId="05C76AE0" w:rsidR="00144DB2" w:rsidRDefault="00144DB2"/>
    <w:sectPr w:rsidR="00144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hape" style="width:15.75pt;height:15.75pt;visibility:visible;mso-wrap-style:square" o:bullet="t">
        <v:imagedata r:id="rId1" o:title="Shape"/>
      </v:shape>
    </w:pict>
  </w:numPicBullet>
  <w:numPicBullet w:numPicBulletId="1">
    <w:pict>
      <v:shape id="_x0000_i1027" type="#_x0000_t75" style="width:20.25pt;height:20.25pt;visibility:visible;mso-wrap-style:square" o:bullet="t">
        <v:imagedata r:id="rId2" o:title=""/>
      </v:shape>
    </w:pict>
  </w:numPicBullet>
  <w:numPicBullet w:numPicBulletId="2">
    <w:pict>
      <v:shape id="_x0000_i1028" type="#_x0000_t75" alt="Shape" style="width:15.75pt;height:15.75pt;visibility:visible;mso-wrap-style:square" o:bullet="t">
        <v:imagedata r:id="rId3" o:title="Shape"/>
      </v:shape>
    </w:pict>
  </w:numPicBullet>
  <w:abstractNum w:abstractNumId="0" w15:restartNumberingAfterBreak="0">
    <w:nsid w:val="005327C2"/>
    <w:multiLevelType w:val="multilevel"/>
    <w:tmpl w:val="061A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06F79"/>
    <w:multiLevelType w:val="hybridMultilevel"/>
    <w:tmpl w:val="A4422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A6200"/>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629EA"/>
    <w:multiLevelType w:val="multilevel"/>
    <w:tmpl w:val="77D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927A31"/>
    <w:multiLevelType w:val="multilevel"/>
    <w:tmpl w:val="E71A4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DD317D"/>
    <w:multiLevelType w:val="multilevel"/>
    <w:tmpl w:val="9F7A8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E5509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F548ED"/>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104AF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5A5E0A"/>
    <w:multiLevelType w:val="multilevel"/>
    <w:tmpl w:val="BF64FFB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25B0D6D"/>
    <w:multiLevelType w:val="multilevel"/>
    <w:tmpl w:val="64E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77328D"/>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7C08E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2EA68EB"/>
    <w:multiLevelType w:val="multilevel"/>
    <w:tmpl w:val="9576516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33536A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3E05B3"/>
    <w:multiLevelType w:val="multilevel"/>
    <w:tmpl w:val="962E040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0352074F"/>
    <w:multiLevelType w:val="hybridMultilevel"/>
    <w:tmpl w:val="3216E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3A1615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183403"/>
    <w:multiLevelType w:val="multilevel"/>
    <w:tmpl w:val="39D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2D4F1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42E124B"/>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4A26D35"/>
    <w:multiLevelType w:val="hybridMultilevel"/>
    <w:tmpl w:val="BCD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50074EF"/>
    <w:multiLevelType w:val="multilevel"/>
    <w:tmpl w:val="7464B9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1811E2"/>
    <w:multiLevelType w:val="hybridMultilevel"/>
    <w:tmpl w:val="A2C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DF5A1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5ED7D64"/>
    <w:multiLevelType w:val="multilevel"/>
    <w:tmpl w:val="D15E8E6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060D50C5"/>
    <w:multiLevelType w:val="multilevel"/>
    <w:tmpl w:val="AC282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64E0E51"/>
    <w:multiLevelType w:val="multilevel"/>
    <w:tmpl w:val="F02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68C4622"/>
    <w:multiLevelType w:val="multilevel"/>
    <w:tmpl w:val="B5AA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7044E1D"/>
    <w:multiLevelType w:val="multilevel"/>
    <w:tmpl w:val="0D4C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713086E"/>
    <w:multiLevelType w:val="multilevel"/>
    <w:tmpl w:val="487E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197884"/>
    <w:multiLevelType w:val="hybridMultilevel"/>
    <w:tmpl w:val="55B099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72E25A4"/>
    <w:multiLevelType w:val="hybridMultilevel"/>
    <w:tmpl w:val="8696C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7784126"/>
    <w:multiLevelType w:val="hybridMultilevel"/>
    <w:tmpl w:val="00146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8223281"/>
    <w:multiLevelType w:val="multilevel"/>
    <w:tmpl w:val="74DCA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235304"/>
    <w:multiLevelType w:val="multilevel"/>
    <w:tmpl w:val="2F6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8997C2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9291755"/>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92D2C22"/>
    <w:multiLevelType w:val="hybridMultilevel"/>
    <w:tmpl w:val="B96E3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A2A22E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A3D683F"/>
    <w:multiLevelType w:val="hybridMultilevel"/>
    <w:tmpl w:val="3098C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AA460E5"/>
    <w:multiLevelType w:val="hybridMultilevel"/>
    <w:tmpl w:val="EBF6F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AAD3A95"/>
    <w:multiLevelType w:val="hybridMultilevel"/>
    <w:tmpl w:val="398C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03317B"/>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BB83359"/>
    <w:multiLevelType w:val="multilevel"/>
    <w:tmpl w:val="8542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BE16AF8"/>
    <w:multiLevelType w:val="hybridMultilevel"/>
    <w:tmpl w:val="DA6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BE6259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C165362"/>
    <w:multiLevelType w:val="multilevel"/>
    <w:tmpl w:val="2C22A19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0CB06336"/>
    <w:multiLevelType w:val="hybridMultilevel"/>
    <w:tmpl w:val="C84E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DDB4B44"/>
    <w:multiLevelType w:val="hybridMultilevel"/>
    <w:tmpl w:val="6E984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0DE77D17"/>
    <w:multiLevelType w:val="multilevel"/>
    <w:tmpl w:val="3B601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D546EE"/>
    <w:multiLevelType w:val="hybridMultilevel"/>
    <w:tmpl w:val="931E75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0F0A36D1"/>
    <w:multiLevelType w:val="multilevel"/>
    <w:tmpl w:val="0368F44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3" w15:restartNumberingAfterBreak="0">
    <w:nsid w:val="0F206823"/>
    <w:multiLevelType w:val="multilevel"/>
    <w:tmpl w:val="5B5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0F4E4804"/>
    <w:multiLevelType w:val="multilevel"/>
    <w:tmpl w:val="3CB67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5435AB"/>
    <w:multiLevelType w:val="hybridMultilevel"/>
    <w:tmpl w:val="31DC2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0FC05DCD"/>
    <w:multiLevelType w:val="hybridMultilevel"/>
    <w:tmpl w:val="972C0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0FCE0401"/>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0067C44"/>
    <w:multiLevelType w:val="multilevel"/>
    <w:tmpl w:val="3F82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029327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05A72F2"/>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06777F0"/>
    <w:multiLevelType w:val="hybridMultilevel"/>
    <w:tmpl w:val="0082E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1068298A"/>
    <w:multiLevelType w:val="hybridMultilevel"/>
    <w:tmpl w:val="865E2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06D4F3A"/>
    <w:multiLevelType w:val="multilevel"/>
    <w:tmpl w:val="37FA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07221E9"/>
    <w:multiLevelType w:val="multilevel"/>
    <w:tmpl w:val="30F45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0D9791D"/>
    <w:multiLevelType w:val="hybridMultilevel"/>
    <w:tmpl w:val="27660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18A0B52"/>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1FF0731"/>
    <w:multiLevelType w:val="hybridMultilevel"/>
    <w:tmpl w:val="047AF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12253A67"/>
    <w:multiLevelType w:val="multilevel"/>
    <w:tmpl w:val="A79C9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12D518A9"/>
    <w:multiLevelType w:val="hybridMultilevel"/>
    <w:tmpl w:val="63BEC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132E067D"/>
    <w:multiLevelType w:val="hybridMultilevel"/>
    <w:tmpl w:val="568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3C76DC1"/>
    <w:multiLevelType w:val="hybridMultilevel"/>
    <w:tmpl w:val="BF302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13E31B01"/>
    <w:multiLevelType w:val="multilevel"/>
    <w:tmpl w:val="6FEE9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4122EA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41F0ECF"/>
    <w:multiLevelType w:val="hybridMultilevel"/>
    <w:tmpl w:val="3F66764C"/>
    <w:lvl w:ilvl="0" w:tplc="04090001">
      <w:start w:val="1"/>
      <w:numFmt w:val="bullet"/>
      <w:lvlText w:val=""/>
      <w:lvlJc w:val="left"/>
      <w:pPr>
        <w:ind w:left="720" w:hanging="360"/>
      </w:pPr>
      <w:rPr>
        <w:rFonts w:ascii="Symbol" w:hAnsi="Symbol" w:hint="default"/>
      </w:rPr>
    </w:lvl>
    <w:lvl w:ilvl="1" w:tplc="C0481F56">
      <w:start w:val="33"/>
      <w:numFmt w:val="bullet"/>
      <w:lvlText w:val="·"/>
      <w:lvlJc w:val="left"/>
      <w:pPr>
        <w:ind w:left="1440" w:hanging="360"/>
      </w:pPr>
      <w:rPr>
        <w:rFonts w:ascii="Work Sans" w:eastAsiaTheme="minorHAnsi" w:hAnsi="Work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5CC5EB9"/>
    <w:multiLevelType w:val="hybridMultilevel"/>
    <w:tmpl w:val="54F8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663002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7961650"/>
    <w:multiLevelType w:val="multilevel"/>
    <w:tmpl w:val="5C9C6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7BC2B0E"/>
    <w:multiLevelType w:val="multilevel"/>
    <w:tmpl w:val="67BCF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18385E69"/>
    <w:multiLevelType w:val="multilevel"/>
    <w:tmpl w:val="46A816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8BA4F42"/>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8D253AA"/>
    <w:multiLevelType w:val="multilevel"/>
    <w:tmpl w:val="E54C1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9BC032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A8A507C"/>
    <w:multiLevelType w:val="hybridMultilevel"/>
    <w:tmpl w:val="EFEE1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1B0B188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B1A78FE"/>
    <w:multiLevelType w:val="multilevel"/>
    <w:tmpl w:val="67B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1C255C5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C324EC2"/>
    <w:multiLevelType w:val="multilevel"/>
    <w:tmpl w:val="CC14D7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8" w15:restartNumberingAfterBreak="0">
    <w:nsid w:val="1C6D3E8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CC55F37"/>
    <w:multiLevelType w:val="hybridMultilevel"/>
    <w:tmpl w:val="F918C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1CE11D02"/>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CF77325"/>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D184BAC"/>
    <w:multiLevelType w:val="multilevel"/>
    <w:tmpl w:val="9874F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D1B4AAE"/>
    <w:multiLevelType w:val="multilevel"/>
    <w:tmpl w:val="7D90A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4" w15:restartNumberingAfterBreak="0">
    <w:nsid w:val="1D684A0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D73750C"/>
    <w:multiLevelType w:val="hybridMultilevel"/>
    <w:tmpl w:val="5AA6E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D7B40F8"/>
    <w:multiLevelType w:val="multilevel"/>
    <w:tmpl w:val="7CFE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DC96F46"/>
    <w:multiLevelType w:val="multilevel"/>
    <w:tmpl w:val="62FA8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F1531BD"/>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FB06A68"/>
    <w:multiLevelType w:val="multilevel"/>
    <w:tmpl w:val="CD582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FB23A4C"/>
    <w:multiLevelType w:val="hybridMultilevel"/>
    <w:tmpl w:val="5FACC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1FD60B90"/>
    <w:multiLevelType w:val="multilevel"/>
    <w:tmpl w:val="8D44EFF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1FF6646A"/>
    <w:multiLevelType w:val="multilevel"/>
    <w:tmpl w:val="FE6AE3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200220C3"/>
    <w:multiLevelType w:val="multilevel"/>
    <w:tmpl w:val="43C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0547C00"/>
    <w:multiLevelType w:val="hybridMultilevel"/>
    <w:tmpl w:val="AAA4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0C97929"/>
    <w:multiLevelType w:val="multilevel"/>
    <w:tmpl w:val="F37C8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21101BAC"/>
    <w:multiLevelType w:val="hybridMultilevel"/>
    <w:tmpl w:val="9166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14C23D5"/>
    <w:multiLevelType w:val="multilevel"/>
    <w:tmpl w:val="CD7CA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218470F0"/>
    <w:multiLevelType w:val="multilevel"/>
    <w:tmpl w:val="369A3D6A"/>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ind w:left="1800" w:hanging="720"/>
      </w:pPr>
      <w:rPr>
        <w:rFonts w:ascii="Work Sans" w:eastAsiaTheme="minorHAnsi" w:hAnsi="Work Sans"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21B70F83"/>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1DA6F6F"/>
    <w:multiLevelType w:val="multilevel"/>
    <w:tmpl w:val="9160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3122B18"/>
    <w:multiLevelType w:val="hybridMultilevel"/>
    <w:tmpl w:val="DC12265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12" w15:restartNumberingAfterBreak="0">
    <w:nsid w:val="237753E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3953EF3"/>
    <w:multiLevelType w:val="multilevel"/>
    <w:tmpl w:val="540CA8A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4" w15:restartNumberingAfterBreak="0">
    <w:nsid w:val="23AF2C4B"/>
    <w:multiLevelType w:val="multilevel"/>
    <w:tmpl w:val="E3D2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4882040"/>
    <w:multiLevelType w:val="multilevel"/>
    <w:tmpl w:val="FF089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4E51FDE"/>
    <w:multiLevelType w:val="multilevel"/>
    <w:tmpl w:val="B8C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2579474F"/>
    <w:multiLevelType w:val="multilevel"/>
    <w:tmpl w:val="D8329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25A559B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5F261B8"/>
    <w:multiLevelType w:val="hybridMultilevel"/>
    <w:tmpl w:val="577A3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26832DFA"/>
    <w:multiLevelType w:val="multilevel"/>
    <w:tmpl w:val="00D44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277DEE47"/>
    <w:multiLevelType w:val="hybridMultilevel"/>
    <w:tmpl w:val="789A3A38"/>
    <w:lvl w:ilvl="0" w:tplc="D6A2B434">
      <w:start w:val="1"/>
      <w:numFmt w:val="decimal"/>
      <w:lvlText w:val="%1."/>
      <w:lvlJc w:val="left"/>
      <w:pPr>
        <w:ind w:left="720" w:hanging="360"/>
      </w:pPr>
    </w:lvl>
    <w:lvl w:ilvl="1" w:tplc="E2742C7C">
      <w:start w:val="1"/>
      <w:numFmt w:val="lowerLetter"/>
      <w:lvlText w:val="%2."/>
      <w:lvlJc w:val="left"/>
      <w:pPr>
        <w:ind w:left="1440" w:hanging="360"/>
      </w:pPr>
    </w:lvl>
    <w:lvl w:ilvl="2" w:tplc="08AC26F4">
      <w:start w:val="1"/>
      <w:numFmt w:val="lowerRoman"/>
      <w:lvlText w:val="%3."/>
      <w:lvlJc w:val="right"/>
      <w:pPr>
        <w:ind w:left="2160" w:hanging="180"/>
      </w:pPr>
    </w:lvl>
    <w:lvl w:ilvl="3" w:tplc="CA3858DA">
      <w:start w:val="1"/>
      <w:numFmt w:val="decimal"/>
      <w:lvlText w:val="%4."/>
      <w:lvlJc w:val="left"/>
      <w:pPr>
        <w:ind w:left="2880" w:hanging="360"/>
      </w:pPr>
    </w:lvl>
    <w:lvl w:ilvl="4" w:tplc="40905E34">
      <w:start w:val="1"/>
      <w:numFmt w:val="lowerLetter"/>
      <w:lvlText w:val="%5."/>
      <w:lvlJc w:val="left"/>
      <w:pPr>
        <w:ind w:left="3600" w:hanging="360"/>
      </w:pPr>
    </w:lvl>
    <w:lvl w:ilvl="5" w:tplc="4F061EE0">
      <w:start w:val="1"/>
      <w:numFmt w:val="lowerRoman"/>
      <w:lvlText w:val="%6."/>
      <w:lvlJc w:val="right"/>
      <w:pPr>
        <w:ind w:left="4320" w:hanging="180"/>
      </w:pPr>
    </w:lvl>
    <w:lvl w:ilvl="6" w:tplc="D960E5A6">
      <w:start w:val="1"/>
      <w:numFmt w:val="decimal"/>
      <w:lvlText w:val="%7."/>
      <w:lvlJc w:val="left"/>
      <w:pPr>
        <w:ind w:left="5040" w:hanging="360"/>
      </w:pPr>
    </w:lvl>
    <w:lvl w:ilvl="7" w:tplc="9830F5D4">
      <w:start w:val="1"/>
      <w:numFmt w:val="lowerLetter"/>
      <w:lvlText w:val="%8."/>
      <w:lvlJc w:val="left"/>
      <w:pPr>
        <w:ind w:left="5760" w:hanging="360"/>
      </w:pPr>
    </w:lvl>
    <w:lvl w:ilvl="8" w:tplc="8C5E881C">
      <w:start w:val="1"/>
      <w:numFmt w:val="lowerRoman"/>
      <w:lvlText w:val="%9."/>
      <w:lvlJc w:val="right"/>
      <w:pPr>
        <w:ind w:left="6480" w:hanging="180"/>
      </w:pPr>
    </w:lvl>
  </w:abstractNum>
  <w:abstractNum w:abstractNumId="122" w15:restartNumberingAfterBreak="0">
    <w:nsid w:val="27F47DD2"/>
    <w:multiLevelType w:val="hybridMultilevel"/>
    <w:tmpl w:val="DAD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804667E"/>
    <w:multiLevelType w:val="multilevel"/>
    <w:tmpl w:val="7444C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8E92167"/>
    <w:multiLevelType w:val="hybridMultilevel"/>
    <w:tmpl w:val="64CEA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296410B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9892268"/>
    <w:multiLevelType w:val="multilevel"/>
    <w:tmpl w:val="08225D7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7" w15:restartNumberingAfterBreak="0">
    <w:nsid w:val="29EA25F0"/>
    <w:multiLevelType w:val="multilevel"/>
    <w:tmpl w:val="63A4F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A745110"/>
    <w:multiLevelType w:val="multilevel"/>
    <w:tmpl w:val="6FCC82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9" w15:restartNumberingAfterBreak="0">
    <w:nsid w:val="2A901190"/>
    <w:multiLevelType w:val="multilevel"/>
    <w:tmpl w:val="0AAA9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1E562F"/>
    <w:multiLevelType w:val="hybridMultilevel"/>
    <w:tmpl w:val="FD8C6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B6A320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B7262BD"/>
    <w:multiLevelType w:val="hybridMultilevel"/>
    <w:tmpl w:val="50A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BA17019"/>
    <w:multiLevelType w:val="multilevel"/>
    <w:tmpl w:val="777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BF505D8"/>
    <w:multiLevelType w:val="hybridMultilevel"/>
    <w:tmpl w:val="A9E2D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2C33614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C4B76F2"/>
    <w:multiLevelType w:val="multilevel"/>
    <w:tmpl w:val="7D90A3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7" w15:restartNumberingAfterBreak="0">
    <w:nsid w:val="2C4B7EB4"/>
    <w:multiLevelType w:val="multilevel"/>
    <w:tmpl w:val="3B8E4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C95014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CA44635"/>
    <w:multiLevelType w:val="multilevel"/>
    <w:tmpl w:val="76647ACE"/>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CD34337"/>
    <w:multiLevelType w:val="multilevel"/>
    <w:tmpl w:val="8D6C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CF8541B"/>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D1110C6"/>
    <w:multiLevelType w:val="multilevel"/>
    <w:tmpl w:val="5CD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D277893"/>
    <w:multiLevelType w:val="multilevel"/>
    <w:tmpl w:val="E01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D6D7005"/>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D7A4CF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D81799B"/>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DCB0EE0"/>
    <w:multiLevelType w:val="multilevel"/>
    <w:tmpl w:val="C38C7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DF5598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DF661B1"/>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E2E4A1A"/>
    <w:multiLevelType w:val="multilevel"/>
    <w:tmpl w:val="1932E3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2F1E4757"/>
    <w:multiLevelType w:val="multilevel"/>
    <w:tmpl w:val="0B46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F9A551C"/>
    <w:multiLevelType w:val="multilevel"/>
    <w:tmpl w:val="A2D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025354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0781A10"/>
    <w:multiLevelType w:val="multilevel"/>
    <w:tmpl w:val="369A3D6A"/>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ind w:left="1800" w:hanging="720"/>
      </w:pPr>
      <w:rPr>
        <w:rFonts w:ascii="Work Sans" w:eastAsiaTheme="minorHAnsi" w:hAnsi="Work Sans"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30A31A79"/>
    <w:multiLevelType w:val="hybridMultilevel"/>
    <w:tmpl w:val="7F52F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30A85808"/>
    <w:multiLevelType w:val="multilevel"/>
    <w:tmpl w:val="67B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30B01DA4"/>
    <w:multiLevelType w:val="multilevel"/>
    <w:tmpl w:val="B74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5128CC"/>
    <w:multiLevelType w:val="hybridMultilevel"/>
    <w:tmpl w:val="8BBC5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31C20BA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2360746"/>
    <w:multiLevelType w:val="multilevel"/>
    <w:tmpl w:val="8A74F6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1" w15:restartNumberingAfterBreak="0">
    <w:nsid w:val="325B7BF4"/>
    <w:multiLevelType w:val="hybridMultilevel"/>
    <w:tmpl w:val="11901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32C60460"/>
    <w:multiLevelType w:val="multilevel"/>
    <w:tmpl w:val="F6302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33033802"/>
    <w:multiLevelType w:val="multilevel"/>
    <w:tmpl w:val="E9B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3545BE2"/>
    <w:multiLevelType w:val="multilevel"/>
    <w:tmpl w:val="4F4A3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37429E6"/>
    <w:multiLevelType w:val="multilevel"/>
    <w:tmpl w:val="586CA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66" w15:restartNumberingAfterBreak="0">
    <w:nsid w:val="33E22FF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47107DC"/>
    <w:multiLevelType w:val="hybridMultilevel"/>
    <w:tmpl w:val="5EAEA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34A42CBA"/>
    <w:multiLevelType w:val="hybridMultilevel"/>
    <w:tmpl w:val="10167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34E50624"/>
    <w:multiLevelType w:val="multilevel"/>
    <w:tmpl w:val="8EDE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58F4EAC"/>
    <w:multiLevelType w:val="multilevel"/>
    <w:tmpl w:val="555E5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36650D2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6784709"/>
    <w:multiLevelType w:val="multilevel"/>
    <w:tmpl w:val="F026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369D7259"/>
    <w:multiLevelType w:val="multilevel"/>
    <w:tmpl w:val="09B82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74C1D20"/>
    <w:multiLevelType w:val="multilevel"/>
    <w:tmpl w:val="21E4A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37A61EC5"/>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7E10405"/>
    <w:multiLevelType w:val="hybridMultilevel"/>
    <w:tmpl w:val="D19A9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38443807"/>
    <w:multiLevelType w:val="multilevel"/>
    <w:tmpl w:val="4926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85F556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86833BC"/>
    <w:multiLevelType w:val="multilevel"/>
    <w:tmpl w:val="CED661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3892087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AB26C53"/>
    <w:multiLevelType w:val="multilevel"/>
    <w:tmpl w:val="E79CD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3ADE19B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B626ECD"/>
    <w:multiLevelType w:val="multilevel"/>
    <w:tmpl w:val="D87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BAF74D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BE16C46"/>
    <w:multiLevelType w:val="hybridMultilevel"/>
    <w:tmpl w:val="F5DE1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BEF7D2E"/>
    <w:multiLevelType w:val="multilevel"/>
    <w:tmpl w:val="2A0EB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3C1A6FBE"/>
    <w:multiLevelType w:val="hybridMultilevel"/>
    <w:tmpl w:val="2CE24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3C3E4D8E"/>
    <w:multiLevelType w:val="multilevel"/>
    <w:tmpl w:val="E646A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C8445CC"/>
    <w:multiLevelType w:val="multilevel"/>
    <w:tmpl w:val="EC18E43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0" w15:restartNumberingAfterBreak="0">
    <w:nsid w:val="3CBA6BB6"/>
    <w:multiLevelType w:val="multilevel"/>
    <w:tmpl w:val="4DA892E4"/>
    <w:lvl w:ilvl="0">
      <w:start w:val="7"/>
      <w:numFmt w:val="lowerLetter"/>
      <w:lvlText w:val="%1."/>
      <w:lvlJc w:val="left"/>
      <w:pPr>
        <w:tabs>
          <w:tab w:val="num" w:pos="720"/>
        </w:tabs>
        <w:ind w:left="720" w:hanging="360"/>
      </w:pPr>
    </w:lvl>
    <w:lvl w:ilvl="1">
      <w:start w:val="6"/>
      <w:numFmt w:val="bullet"/>
      <w:lvlText w:val="•"/>
      <w:lvlJc w:val="left"/>
      <w:pPr>
        <w:ind w:left="1800" w:hanging="720"/>
      </w:pPr>
      <w:rPr>
        <w:rFonts w:ascii="Work Sans" w:eastAsiaTheme="minorHAnsi" w:hAnsi="Work Sans"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3D1B6CF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D482B9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D6D2F3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E174C4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E8E1B2E"/>
    <w:multiLevelType w:val="hybridMultilevel"/>
    <w:tmpl w:val="EC4A5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3EDA7E3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F9A439E"/>
    <w:multiLevelType w:val="multilevel"/>
    <w:tmpl w:val="9EF8304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8" w15:restartNumberingAfterBreak="0">
    <w:nsid w:val="402A4ECF"/>
    <w:multiLevelType w:val="multilevel"/>
    <w:tmpl w:val="22B0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044282C"/>
    <w:multiLevelType w:val="hybridMultilevel"/>
    <w:tmpl w:val="D8C82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40D30DB8"/>
    <w:multiLevelType w:val="multilevel"/>
    <w:tmpl w:val="EA2C5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413E17C3"/>
    <w:multiLevelType w:val="hybridMultilevel"/>
    <w:tmpl w:val="8EF02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4151037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1B158E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1C855F4"/>
    <w:multiLevelType w:val="multilevel"/>
    <w:tmpl w:val="9872C7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15:restartNumberingAfterBreak="0">
    <w:nsid w:val="42336F87"/>
    <w:multiLevelType w:val="multilevel"/>
    <w:tmpl w:val="B9FA6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439E4AE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55043ED"/>
    <w:multiLevelType w:val="hybridMultilevel"/>
    <w:tmpl w:val="1586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456213F1"/>
    <w:multiLevelType w:val="hybridMultilevel"/>
    <w:tmpl w:val="841C9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4570220A"/>
    <w:multiLevelType w:val="multilevel"/>
    <w:tmpl w:val="46800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6A03753"/>
    <w:multiLevelType w:val="hybridMultilevel"/>
    <w:tmpl w:val="4F48C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75849F9"/>
    <w:multiLevelType w:val="hybridMultilevel"/>
    <w:tmpl w:val="4AF64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15:restartNumberingAfterBreak="0">
    <w:nsid w:val="47AE1083"/>
    <w:multiLevelType w:val="multilevel"/>
    <w:tmpl w:val="6068D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47B5405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7D99B59"/>
    <w:multiLevelType w:val="multilevel"/>
    <w:tmpl w:val="6DCC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47E562C4"/>
    <w:multiLevelType w:val="hybridMultilevel"/>
    <w:tmpl w:val="61B4C06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16" w15:restartNumberingAfterBreak="0">
    <w:nsid w:val="4850785B"/>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8A5204A"/>
    <w:multiLevelType w:val="multilevel"/>
    <w:tmpl w:val="D1207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8BF153B"/>
    <w:multiLevelType w:val="hybridMultilevel"/>
    <w:tmpl w:val="4738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8EB14E7"/>
    <w:multiLevelType w:val="hybridMultilevel"/>
    <w:tmpl w:val="2700A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492437A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96E4DBA"/>
    <w:multiLevelType w:val="multilevel"/>
    <w:tmpl w:val="58A04A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49F50685"/>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A806563"/>
    <w:multiLevelType w:val="multilevel"/>
    <w:tmpl w:val="CA9688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AE621D0"/>
    <w:multiLevelType w:val="hybridMultilevel"/>
    <w:tmpl w:val="C172B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4AF00ED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AF147D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AFB37B2"/>
    <w:multiLevelType w:val="hybridMultilevel"/>
    <w:tmpl w:val="A7B66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4B000860"/>
    <w:multiLevelType w:val="hybridMultilevel"/>
    <w:tmpl w:val="07B8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4B485F1E"/>
    <w:multiLevelType w:val="multilevel"/>
    <w:tmpl w:val="9C16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4C1D4BF5"/>
    <w:multiLevelType w:val="hybridMultilevel"/>
    <w:tmpl w:val="82440F70"/>
    <w:lvl w:ilvl="0" w:tplc="94365FE0">
      <w:start w:val="1"/>
      <w:numFmt w:val="bullet"/>
      <w:lvlText w:val=""/>
      <w:lvlPicBulletId w:val="1"/>
      <w:lvlJc w:val="left"/>
      <w:pPr>
        <w:tabs>
          <w:tab w:val="num" w:pos="720"/>
        </w:tabs>
        <w:ind w:left="720" w:hanging="360"/>
      </w:pPr>
      <w:rPr>
        <w:rFonts w:ascii="Symbol" w:hAnsi="Symbol" w:hint="default"/>
      </w:rPr>
    </w:lvl>
    <w:lvl w:ilvl="1" w:tplc="83920BD6" w:tentative="1">
      <w:start w:val="1"/>
      <w:numFmt w:val="bullet"/>
      <w:lvlText w:val=""/>
      <w:lvlJc w:val="left"/>
      <w:pPr>
        <w:tabs>
          <w:tab w:val="num" w:pos="1440"/>
        </w:tabs>
        <w:ind w:left="1440" w:hanging="360"/>
      </w:pPr>
      <w:rPr>
        <w:rFonts w:ascii="Symbol" w:hAnsi="Symbol" w:hint="default"/>
      </w:rPr>
    </w:lvl>
    <w:lvl w:ilvl="2" w:tplc="5E58C37A" w:tentative="1">
      <w:start w:val="1"/>
      <w:numFmt w:val="bullet"/>
      <w:lvlText w:val=""/>
      <w:lvlJc w:val="left"/>
      <w:pPr>
        <w:tabs>
          <w:tab w:val="num" w:pos="2160"/>
        </w:tabs>
        <w:ind w:left="2160" w:hanging="360"/>
      </w:pPr>
      <w:rPr>
        <w:rFonts w:ascii="Symbol" w:hAnsi="Symbol" w:hint="default"/>
      </w:rPr>
    </w:lvl>
    <w:lvl w:ilvl="3" w:tplc="D7A43ECC" w:tentative="1">
      <w:start w:val="1"/>
      <w:numFmt w:val="bullet"/>
      <w:lvlText w:val=""/>
      <w:lvlJc w:val="left"/>
      <w:pPr>
        <w:tabs>
          <w:tab w:val="num" w:pos="2880"/>
        </w:tabs>
        <w:ind w:left="2880" w:hanging="360"/>
      </w:pPr>
      <w:rPr>
        <w:rFonts w:ascii="Symbol" w:hAnsi="Symbol" w:hint="default"/>
      </w:rPr>
    </w:lvl>
    <w:lvl w:ilvl="4" w:tplc="79FC5042" w:tentative="1">
      <w:start w:val="1"/>
      <w:numFmt w:val="bullet"/>
      <w:lvlText w:val=""/>
      <w:lvlJc w:val="left"/>
      <w:pPr>
        <w:tabs>
          <w:tab w:val="num" w:pos="3600"/>
        </w:tabs>
        <w:ind w:left="3600" w:hanging="360"/>
      </w:pPr>
      <w:rPr>
        <w:rFonts w:ascii="Symbol" w:hAnsi="Symbol" w:hint="default"/>
      </w:rPr>
    </w:lvl>
    <w:lvl w:ilvl="5" w:tplc="83782042" w:tentative="1">
      <w:start w:val="1"/>
      <w:numFmt w:val="bullet"/>
      <w:lvlText w:val=""/>
      <w:lvlJc w:val="left"/>
      <w:pPr>
        <w:tabs>
          <w:tab w:val="num" w:pos="4320"/>
        </w:tabs>
        <w:ind w:left="4320" w:hanging="360"/>
      </w:pPr>
      <w:rPr>
        <w:rFonts w:ascii="Symbol" w:hAnsi="Symbol" w:hint="default"/>
      </w:rPr>
    </w:lvl>
    <w:lvl w:ilvl="6" w:tplc="0AFCD24A" w:tentative="1">
      <w:start w:val="1"/>
      <w:numFmt w:val="bullet"/>
      <w:lvlText w:val=""/>
      <w:lvlJc w:val="left"/>
      <w:pPr>
        <w:tabs>
          <w:tab w:val="num" w:pos="5040"/>
        </w:tabs>
        <w:ind w:left="5040" w:hanging="360"/>
      </w:pPr>
      <w:rPr>
        <w:rFonts w:ascii="Symbol" w:hAnsi="Symbol" w:hint="default"/>
      </w:rPr>
    </w:lvl>
    <w:lvl w:ilvl="7" w:tplc="E1DE8004" w:tentative="1">
      <w:start w:val="1"/>
      <w:numFmt w:val="bullet"/>
      <w:lvlText w:val=""/>
      <w:lvlJc w:val="left"/>
      <w:pPr>
        <w:tabs>
          <w:tab w:val="num" w:pos="5760"/>
        </w:tabs>
        <w:ind w:left="5760" w:hanging="360"/>
      </w:pPr>
      <w:rPr>
        <w:rFonts w:ascii="Symbol" w:hAnsi="Symbol" w:hint="default"/>
      </w:rPr>
    </w:lvl>
    <w:lvl w:ilvl="8" w:tplc="A1CC7974" w:tentative="1">
      <w:start w:val="1"/>
      <w:numFmt w:val="bullet"/>
      <w:lvlText w:val=""/>
      <w:lvlJc w:val="left"/>
      <w:pPr>
        <w:tabs>
          <w:tab w:val="num" w:pos="6480"/>
        </w:tabs>
        <w:ind w:left="6480" w:hanging="360"/>
      </w:pPr>
      <w:rPr>
        <w:rFonts w:ascii="Symbol" w:hAnsi="Symbol" w:hint="default"/>
      </w:rPr>
    </w:lvl>
  </w:abstractNum>
  <w:abstractNum w:abstractNumId="231" w15:restartNumberingAfterBreak="0">
    <w:nsid w:val="4C6332D1"/>
    <w:multiLevelType w:val="hybridMultilevel"/>
    <w:tmpl w:val="91AE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4C8D105C"/>
    <w:multiLevelType w:val="hybridMultilevel"/>
    <w:tmpl w:val="B93EF61E"/>
    <w:lvl w:ilvl="0" w:tplc="7D080C68">
      <w:start w:val="1"/>
      <w:numFmt w:val="bullet"/>
      <w:lvlText w:val=""/>
      <w:lvlPicBulletId w:val="0"/>
      <w:lvlJc w:val="left"/>
      <w:pPr>
        <w:tabs>
          <w:tab w:val="num" w:pos="720"/>
        </w:tabs>
        <w:ind w:left="720" w:hanging="360"/>
      </w:pPr>
      <w:rPr>
        <w:rFonts w:ascii="Symbol" w:hAnsi="Symbol" w:hint="default"/>
      </w:rPr>
    </w:lvl>
    <w:lvl w:ilvl="1" w:tplc="686674EA" w:tentative="1">
      <w:start w:val="1"/>
      <w:numFmt w:val="bullet"/>
      <w:lvlText w:val=""/>
      <w:lvlJc w:val="left"/>
      <w:pPr>
        <w:tabs>
          <w:tab w:val="num" w:pos="1440"/>
        </w:tabs>
        <w:ind w:left="1440" w:hanging="360"/>
      </w:pPr>
      <w:rPr>
        <w:rFonts w:ascii="Symbol" w:hAnsi="Symbol" w:hint="default"/>
      </w:rPr>
    </w:lvl>
    <w:lvl w:ilvl="2" w:tplc="C654267E" w:tentative="1">
      <w:start w:val="1"/>
      <w:numFmt w:val="bullet"/>
      <w:lvlText w:val=""/>
      <w:lvlJc w:val="left"/>
      <w:pPr>
        <w:tabs>
          <w:tab w:val="num" w:pos="2160"/>
        </w:tabs>
        <w:ind w:left="2160" w:hanging="360"/>
      </w:pPr>
      <w:rPr>
        <w:rFonts w:ascii="Symbol" w:hAnsi="Symbol" w:hint="default"/>
      </w:rPr>
    </w:lvl>
    <w:lvl w:ilvl="3" w:tplc="397A7B72" w:tentative="1">
      <w:start w:val="1"/>
      <w:numFmt w:val="bullet"/>
      <w:lvlText w:val=""/>
      <w:lvlJc w:val="left"/>
      <w:pPr>
        <w:tabs>
          <w:tab w:val="num" w:pos="2880"/>
        </w:tabs>
        <w:ind w:left="2880" w:hanging="360"/>
      </w:pPr>
      <w:rPr>
        <w:rFonts w:ascii="Symbol" w:hAnsi="Symbol" w:hint="default"/>
      </w:rPr>
    </w:lvl>
    <w:lvl w:ilvl="4" w:tplc="203E38AA" w:tentative="1">
      <w:start w:val="1"/>
      <w:numFmt w:val="bullet"/>
      <w:lvlText w:val=""/>
      <w:lvlJc w:val="left"/>
      <w:pPr>
        <w:tabs>
          <w:tab w:val="num" w:pos="3600"/>
        </w:tabs>
        <w:ind w:left="3600" w:hanging="360"/>
      </w:pPr>
      <w:rPr>
        <w:rFonts w:ascii="Symbol" w:hAnsi="Symbol" w:hint="default"/>
      </w:rPr>
    </w:lvl>
    <w:lvl w:ilvl="5" w:tplc="23EA1882" w:tentative="1">
      <w:start w:val="1"/>
      <w:numFmt w:val="bullet"/>
      <w:lvlText w:val=""/>
      <w:lvlJc w:val="left"/>
      <w:pPr>
        <w:tabs>
          <w:tab w:val="num" w:pos="4320"/>
        </w:tabs>
        <w:ind w:left="4320" w:hanging="360"/>
      </w:pPr>
      <w:rPr>
        <w:rFonts w:ascii="Symbol" w:hAnsi="Symbol" w:hint="default"/>
      </w:rPr>
    </w:lvl>
    <w:lvl w:ilvl="6" w:tplc="AA225E74" w:tentative="1">
      <w:start w:val="1"/>
      <w:numFmt w:val="bullet"/>
      <w:lvlText w:val=""/>
      <w:lvlJc w:val="left"/>
      <w:pPr>
        <w:tabs>
          <w:tab w:val="num" w:pos="5040"/>
        </w:tabs>
        <w:ind w:left="5040" w:hanging="360"/>
      </w:pPr>
      <w:rPr>
        <w:rFonts w:ascii="Symbol" w:hAnsi="Symbol" w:hint="default"/>
      </w:rPr>
    </w:lvl>
    <w:lvl w:ilvl="7" w:tplc="25F6B994" w:tentative="1">
      <w:start w:val="1"/>
      <w:numFmt w:val="bullet"/>
      <w:lvlText w:val=""/>
      <w:lvlJc w:val="left"/>
      <w:pPr>
        <w:tabs>
          <w:tab w:val="num" w:pos="5760"/>
        </w:tabs>
        <w:ind w:left="5760" w:hanging="360"/>
      </w:pPr>
      <w:rPr>
        <w:rFonts w:ascii="Symbol" w:hAnsi="Symbol" w:hint="default"/>
      </w:rPr>
    </w:lvl>
    <w:lvl w:ilvl="8" w:tplc="0A5A6780" w:tentative="1">
      <w:start w:val="1"/>
      <w:numFmt w:val="bullet"/>
      <w:lvlText w:val=""/>
      <w:lvlJc w:val="left"/>
      <w:pPr>
        <w:tabs>
          <w:tab w:val="num" w:pos="6480"/>
        </w:tabs>
        <w:ind w:left="6480" w:hanging="360"/>
      </w:pPr>
      <w:rPr>
        <w:rFonts w:ascii="Symbol" w:hAnsi="Symbol" w:hint="default"/>
      </w:rPr>
    </w:lvl>
  </w:abstractNum>
  <w:abstractNum w:abstractNumId="233" w15:restartNumberingAfterBreak="0">
    <w:nsid w:val="4D255C7F"/>
    <w:multiLevelType w:val="multilevel"/>
    <w:tmpl w:val="82DCD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D37080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D451D7D"/>
    <w:multiLevelType w:val="hybridMultilevel"/>
    <w:tmpl w:val="D5BC1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6" w15:restartNumberingAfterBreak="0">
    <w:nsid w:val="4D6C696B"/>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DEE69C5"/>
    <w:multiLevelType w:val="hybridMultilevel"/>
    <w:tmpl w:val="D4FC4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8" w15:restartNumberingAfterBreak="0">
    <w:nsid w:val="4E3E76B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E997B2C"/>
    <w:multiLevelType w:val="multilevel"/>
    <w:tmpl w:val="A948C0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0" w15:restartNumberingAfterBreak="0">
    <w:nsid w:val="4F6D5920"/>
    <w:multiLevelType w:val="multilevel"/>
    <w:tmpl w:val="B2EC79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4F6D603A"/>
    <w:multiLevelType w:val="multilevel"/>
    <w:tmpl w:val="D178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F900517"/>
    <w:multiLevelType w:val="multilevel"/>
    <w:tmpl w:val="09EAC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0342159"/>
    <w:multiLevelType w:val="hybridMultilevel"/>
    <w:tmpl w:val="D160D37A"/>
    <w:lvl w:ilvl="0" w:tplc="70585AB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04358D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0614EED"/>
    <w:multiLevelType w:val="hybridMultilevel"/>
    <w:tmpl w:val="1FE01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50C67D86"/>
    <w:multiLevelType w:val="multilevel"/>
    <w:tmpl w:val="ADDE9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14F183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1707E40"/>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1B26655"/>
    <w:multiLevelType w:val="hybridMultilevel"/>
    <w:tmpl w:val="0C6CD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51C249BA"/>
    <w:multiLevelType w:val="hybridMultilevel"/>
    <w:tmpl w:val="77C0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15:restartNumberingAfterBreak="0">
    <w:nsid w:val="51E20EED"/>
    <w:multiLevelType w:val="multilevel"/>
    <w:tmpl w:val="BE5AF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1EF112D"/>
    <w:multiLevelType w:val="hybridMultilevel"/>
    <w:tmpl w:val="608E8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525D7FDA"/>
    <w:multiLevelType w:val="multilevel"/>
    <w:tmpl w:val="3306C26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52636A0C"/>
    <w:multiLevelType w:val="multilevel"/>
    <w:tmpl w:val="F86E2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2781871"/>
    <w:multiLevelType w:val="multilevel"/>
    <w:tmpl w:val="98929E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6" w15:restartNumberingAfterBreak="0">
    <w:nsid w:val="52833119"/>
    <w:multiLevelType w:val="hybridMultilevel"/>
    <w:tmpl w:val="70BE9504"/>
    <w:lvl w:ilvl="0" w:tplc="70585ABA">
      <w:start w:val="1"/>
      <w:numFmt w:val="bullet"/>
      <w:lvlText w:val=""/>
      <w:lvlPicBulletId w:val="1"/>
      <w:lvlJc w:val="left"/>
      <w:pPr>
        <w:tabs>
          <w:tab w:val="num" w:pos="720"/>
        </w:tabs>
        <w:ind w:left="720" w:hanging="360"/>
      </w:pPr>
      <w:rPr>
        <w:rFonts w:ascii="Symbol" w:hAnsi="Symbol" w:hint="default"/>
      </w:rPr>
    </w:lvl>
    <w:lvl w:ilvl="1" w:tplc="08DC1DAA" w:tentative="1">
      <w:start w:val="1"/>
      <w:numFmt w:val="bullet"/>
      <w:lvlText w:val=""/>
      <w:lvlJc w:val="left"/>
      <w:pPr>
        <w:tabs>
          <w:tab w:val="num" w:pos="1440"/>
        </w:tabs>
        <w:ind w:left="1440" w:hanging="360"/>
      </w:pPr>
      <w:rPr>
        <w:rFonts w:ascii="Symbol" w:hAnsi="Symbol" w:hint="default"/>
      </w:rPr>
    </w:lvl>
    <w:lvl w:ilvl="2" w:tplc="548E38A4" w:tentative="1">
      <w:start w:val="1"/>
      <w:numFmt w:val="bullet"/>
      <w:lvlText w:val=""/>
      <w:lvlJc w:val="left"/>
      <w:pPr>
        <w:tabs>
          <w:tab w:val="num" w:pos="2160"/>
        </w:tabs>
        <w:ind w:left="2160" w:hanging="360"/>
      </w:pPr>
      <w:rPr>
        <w:rFonts w:ascii="Symbol" w:hAnsi="Symbol" w:hint="default"/>
      </w:rPr>
    </w:lvl>
    <w:lvl w:ilvl="3" w:tplc="75EE8D06" w:tentative="1">
      <w:start w:val="1"/>
      <w:numFmt w:val="bullet"/>
      <w:lvlText w:val=""/>
      <w:lvlJc w:val="left"/>
      <w:pPr>
        <w:tabs>
          <w:tab w:val="num" w:pos="2880"/>
        </w:tabs>
        <w:ind w:left="2880" w:hanging="360"/>
      </w:pPr>
      <w:rPr>
        <w:rFonts w:ascii="Symbol" w:hAnsi="Symbol" w:hint="default"/>
      </w:rPr>
    </w:lvl>
    <w:lvl w:ilvl="4" w:tplc="855A55D8" w:tentative="1">
      <w:start w:val="1"/>
      <w:numFmt w:val="bullet"/>
      <w:lvlText w:val=""/>
      <w:lvlJc w:val="left"/>
      <w:pPr>
        <w:tabs>
          <w:tab w:val="num" w:pos="3600"/>
        </w:tabs>
        <w:ind w:left="3600" w:hanging="360"/>
      </w:pPr>
      <w:rPr>
        <w:rFonts w:ascii="Symbol" w:hAnsi="Symbol" w:hint="default"/>
      </w:rPr>
    </w:lvl>
    <w:lvl w:ilvl="5" w:tplc="A30EE13A" w:tentative="1">
      <w:start w:val="1"/>
      <w:numFmt w:val="bullet"/>
      <w:lvlText w:val=""/>
      <w:lvlJc w:val="left"/>
      <w:pPr>
        <w:tabs>
          <w:tab w:val="num" w:pos="4320"/>
        </w:tabs>
        <w:ind w:left="4320" w:hanging="360"/>
      </w:pPr>
      <w:rPr>
        <w:rFonts w:ascii="Symbol" w:hAnsi="Symbol" w:hint="default"/>
      </w:rPr>
    </w:lvl>
    <w:lvl w:ilvl="6" w:tplc="130890E0" w:tentative="1">
      <w:start w:val="1"/>
      <w:numFmt w:val="bullet"/>
      <w:lvlText w:val=""/>
      <w:lvlJc w:val="left"/>
      <w:pPr>
        <w:tabs>
          <w:tab w:val="num" w:pos="5040"/>
        </w:tabs>
        <w:ind w:left="5040" w:hanging="360"/>
      </w:pPr>
      <w:rPr>
        <w:rFonts w:ascii="Symbol" w:hAnsi="Symbol" w:hint="default"/>
      </w:rPr>
    </w:lvl>
    <w:lvl w:ilvl="7" w:tplc="49BAEAB4" w:tentative="1">
      <w:start w:val="1"/>
      <w:numFmt w:val="bullet"/>
      <w:lvlText w:val=""/>
      <w:lvlJc w:val="left"/>
      <w:pPr>
        <w:tabs>
          <w:tab w:val="num" w:pos="5760"/>
        </w:tabs>
        <w:ind w:left="5760" w:hanging="360"/>
      </w:pPr>
      <w:rPr>
        <w:rFonts w:ascii="Symbol" w:hAnsi="Symbol" w:hint="default"/>
      </w:rPr>
    </w:lvl>
    <w:lvl w:ilvl="8" w:tplc="97F2C52C" w:tentative="1">
      <w:start w:val="1"/>
      <w:numFmt w:val="bullet"/>
      <w:lvlText w:val=""/>
      <w:lvlJc w:val="left"/>
      <w:pPr>
        <w:tabs>
          <w:tab w:val="num" w:pos="6480"/>
        </w:tabs>
        <w:ind w:left="6480" w:hanging="360"/>
      </w:pPr>
      <w:rPr>
        <w:rFonts w:ascii="Symbol" w:hAnsi="Symbol" w:hint="default"/>
      </w:rPr>
    </w:lvl>
  </w:abstractNum>
  <w:abstractNum w:abstractNumId="257" w15:restartNumberingAfterBreak="0">
    <w:nsid w:val="528876A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2915C8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2BC4242"/>
    <w:multiLevelType w:val="hybridMultilevel"/>
    <w:tmpl w:val="5878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53A818AE"/>
    <w:multiLevelType w:val="multilevel"/>
    <w:tmpl w:val="1DAC9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1" w15:restartNumberingAfterBreak="0">
    <w:nsid w:val="53E83720"/>
    <w:multiLevelType w:val="multilevel"/>
    <w:tmpl w:val="259677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5426081A"/>
    <w:multiLevelType w:val="hybridMultilevel"/>
    <w:tmpl w:val="E67E2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543C44A0"/>
    <w:multiLevelType w:val="hybridMultilevel"/>
    <w:tmpl w:val="F4702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54A221FD"/>
    <w:multiLevelType w:val="hybridMultilevel"/>
    <w:tmpl w:val="27ECC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15:restartNumberingAfterBreak="0">
    <w:nsid w:val="54AA3614"/>
    <w:multiLevelType w:val="multilevel"/>
    <w:tmpl w:val="92A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4B57C74"/>
    <w:multiLevelType w:val="multilevel"/>
    <w:tmpl w:val="76647ACE"/>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4EE7EDD"/>
    <w:multiLevelType w:val="multilevel"/>
    <w:tmpl w:val="73B0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5125235"/>
    <w:multiLevelType w:val="multilevel"/>
    <w:tmpl w:val="E390D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404195"/>
    <w:multiLevelType w:val="multilevel"/>
    <w:tmpl w:val="586CA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70" w15:restartNumberingAfterBreak="0">
    <w:nsid w:val="554216A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58C354F"/>
    <w:multiLevelType w:val="multilevel"/>
    <w:tmpl w:val="67B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2" w15:restartNumberingAfterBreak="0">
    <w:nsid w:val="55C8331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6937C8E"/>
    <w:multiLevelType w:val="multilevel"/>
    <w:tmpl w:val="BA246CCE"/>
    <w:lvl w:ilvl="0">
      <w:start w:val="4"/>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6F66D6D"/>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780189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81F6C4D"/>
    <w:multiLevelType w:val="hybridMultilevel"/>
    <w:tmpl w:val="36A23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15:restartNumberingAfterBreak="0">
    <w:nsid w:val="585B725F"/>
    <w:multiLevelType w:val="multilevel"/>
    <w:tmpl w:val="579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8" w15:restartNumberingAfterBreak="0">
    <w:nsid w:val="585D37EF"/>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58F33DD8"/>
    <w:multiLevelType w:val="multilevel"/>
    <w:tmpl w:val="90EC26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15:restartNumberingAfterBreak="0">
    <w:nsid w:val="58F461C6"/>
    <w:multiLevelType w:val="hybridMultilevel"/>
    <w:tmpl w:val="363E6F06"/>
    <w:lvl w:ilvl="0" w:tplc="76B224C4">
      <w:start w:val="1"/>
      <w:numFmt w:val="bullet"/>
      <w:lvlText w:val=""/>
      <w:lvlPicBulletId w:val="2"/>
      <w:lvlJc w:val="left"/>
      <w:pPr>
        <w:tabs>
          <w:tab w:val="num" w:pos="720"/>
        </w:tabs>
        <w:ind w:left="720" w:hanging="360"/>
      </w:pPr>
      <w:rPr>
        <w:rFonts w:ascii="Symbol" w:hAnsi="Symbol" w:hint="default"/>
      </w:rPr>
    </w:lvl>
    <w:lvl w:ilvl="1" w:tplc="B93470B0" w:tentative="1">
      <w:start w:val="1"/>
      <w:numFmt w:val="bullet"/>
      <w:lvlText w:val=""/>
      <w:lvlJc w:val="left"/>
      <w:pPr>
        <w:tabs>
          <w:tab w:val="num" w:pos="1440"/>
        </w:tabs>
        <w:ind w:left="1440" w:hanging="360"/>
      </w:pPr>
      <w:rPr>
        <w:rFonts w:ascii="Symbol" w:hAnsi="Symbol" w:hint="default"/>
      </w:rPr>
    </w:lvl>
    <w:lvl w:ilvl="2" w:tplc="80E08B7A" w:tentative="1">
      <w:start w:val="1"/>
      <w:numFmt w:val="bullet"/>
      <w:lvlText w:val=""/>
      <w:lvlJc w:val="left"/>
      <w:pPr>
        <w:tabs>
          <w:tab w:val="num" w:pos="2160"/>
        </w:tabs>
        <w:ind w:left="2160" w:hanging="360"/>
      </w:pPr>
      <w:rPr>
        <w:rFonts w:ascii="Symbol" w:hAnsi="Symbol" w:hint="default"/>
      </w:rPr>
    </w:lvl>
    <w:lvl w:ilvl="3" w:tplc="5C582B62" w:tentative="1">
      <w:start w:val="1"/>
      <w:numFmt w:val="bullet"/>
      <w:lvlText w:val=""/>
      <w:lvlJc w:val="left"/>
      <w:pPr>
        <w:tabs>
          <w:tab w:val="num" w:pos="2880"/>
        </w:tabs>
        <w:ind w:left="2880" w:hanging="360"/>
      </w:pPr>
      <w:rPr>
        <w:rFonts w:ascii="Symbol" w:hAnsi="Symbol" w:hint="default"/>
      </w:rPr>
    </w:lvl>
    <w:lvl w:ilvl="4" w:tplc="DBD06978" w:tentative="1">
      <w:start w:val="1"/>
      <w:numFmt w:val="bullet"/>
      <w:lvlText w:val=""/>
      <w:lvlJc w:val="left"/>
      <w:pPr>
        <w:tabs>
          <w:tab w:val="num" w:pos="3600"/>
        </w:tabs>
        <w:ind w:left="3600" w:hanging="360"/>
      </w:pPr>
      <w:rPr>
        <w:rFonts w:ascii="Symbol" w:hAnsi="Symbol" w:hint="default"/>
      </w:rPr>
    </w:lvl>
    <w:lvl w:ilvl="5" w:tplc="B0A4F510" w:tentative="1">
      <w:start w:val="1"/>
      <w:numFmt w:val="bullet"/>
      <w:lvlText w:val=""/>
      <w:lvlJc w:val="left"/>
      <w:pPr>
        <w:tabs>
          <w:tab w:val="num" w:pos="4320"/>
        </w:tabs>
        <w:ind w:left="4320" w:hanging="360"/>
      </w:pPr>
      <w:rPr>
        <w:rFonts w:ascii="Symbol" w:hAnsi="Symbol" w:hint="default"/>
      </w:rPr>
    </w:lvl>
    <w:lvl w:ilvl="6" w:tplc="1AF22E2A" w:tentative="1">
      <w:start w:val="1"/>
      <w:numFmt w:val="bullet"/>
      <w:lvlText w:val=""/>
      <w:lvlJc w:val="left"/>
      <w:pPr>
        <w:tabs>
          <w:tab w:val="num" w:pos="5040"/>
        </w:tabs>
        <w:ind w:left="5040" w:hanging="360"/>
      </w:pPr>
      <w:rPr>
        <w:rFonts w:ascii="Symbol" w:hAnsi="Symbol" w:hint="default"/>
      </w:rPr>
    </w:lvl>
    <w:lvl w:ilvl="7" w:tplc="79FE90A4" w:tentative="1">
      <w:start w:val="1"/>
      <w:numFmt w:val="bullet"/>
      <w:lvlText w:val=""/>
      <w:lvlJc w:val="left"/>
      <w:pPr>
        <w:tabs>
          <w:tab w:val="num" w:pos="5760"/>
        </w:tabs>
        <w:ind w:left="5760" w:hanging="360"/>
      </w:pPr>
      <w:rPr>
        <w:rFonts w:ascii="Symbol" w:hAnsi="Symbol" w:hint="default"/>
      </w:rPr>
    </w:lvl>
    <w:lvl w:ilvl="8" w:tplc="7DD82B58" w:tentative="1">
      <w:start w:val="1"/>
      <w:numFmt w:val="bullet"/>
      <w:lvlText w:val=""/>
      <w:lvlJc w:val="left"/>
      <w:pPr>
        <w:tabs>
          <w:tab w:val="num" w:pos="6480"/>
        </w:tabs>
        <w:ind w:left="6480" w:hanging="360"/>
      </w:pPr>
      <w:rPr>
        <w:rFonts w:ascii="Symbol" w:hAnsi="Symbol" w:hint="default"/>
      </w:rPr>
    </w:lvl>
  </w:abstractNum>
  <w:abstractNum w:abstractNumId="281" w15:restartNumberingAfterBreak="0">
    <w:nsid w:val="59475280"/>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9E43E04"/>
    <w:multiLevelType w:val="multilevel"/>
    <w:tmpl w:val="B93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A135048"/>
    <w:multiLevelType w:val="multilevel"/>
    <w:tmpl w:val="50C05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15:restartNumberingAfterBreak="0">
    <w:nsid w:val="5AA95BC4"/>
    <w:multiLevelType w:val="multilevel"/>
    <w:tmpl w:val="8604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AAC30D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B290132"/>
    <w:multiLevelType w:val="hybridMultilevel"/>
    <w:tmpl w:val="04B28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7" w15:restartNumberingAfterBreak="0">
    <w:nsid w:val="5BA521C8"/>
    <w:multiLevelType w:val="multilevel"/>
    <w:tmpl w:val="524238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8" w15:restartNumberingAfterBreak="0">
    <w:nsid w:val="5C167FCC"/>
    <w:multiLevelType w:val="multilevel"/>
    <w:tmpl w:val="F3E8A1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15:restartNumberingAfterBreak="0">
    <w:nsid w:val="5C380E6C"/>
    <w:multiLevelType w:val="multilevel"/>
    <w:tmpl w:val="F2DEF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0" w15:restartNumberingAfterBreak="0">
    <w:nsid w:val="5C44664D"/>
    <w:multiLevelType w:val="hybridMultilevel"/>
    <w:tmpl w:val="B8623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1" w15:restartNumberingAfterBreak="0">
    <w:nsid w:val="5CCC3AAC"/>
    <w:multiLevelType w:val="multilevel"/>
    <w:tmpl w:val="458C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D0F5808"/>
    <w:multiLevelType w:val="multilevel"/>
    <w:tmpl w:val="C79ADEB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3" w15:restartNumberingAfterBreak="0">
    <w:nsid w:val="5D490DED"/>
    <w:multiLevelType w:val="hybridMultilevel"/>
    <w:tmpl w:val="E780D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5D704ED9"/>
    <w:multiLevelType w:val="hybridMultilevel"/>
    <w:tmpl w:val="27F43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5D7C3506"/>
    <w:multiLevelType w:val="multilevel"/>
    <w:tmpl w:val="A4F61B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E053042"/>
    <w:multiLevelType w:val="multilevel"/>
    <w:tmpl w:val="40F2DCE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7" w15:restartNumberingAfterBreak="0">
    <w:nsid w:val="5E3852B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EC205A2"/>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5EDC5ACB"/>
    <w:multiLevelType w:val="multilevel"/>
    <w:tmpl w:val="AA32D0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0" w15:restartNumberingAfterBreak="0">
    <w:nsid w:val="5FF224E3"/>
    <w:multiLevelType w:val="hybridMultilevel"/>
    <w:tmpl w:val="A3269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601B46BA"/>
    <w:multiLevelType w:val="hybridMultilevel"/>
    <w:tmpl w:val="3E22F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15:restartNumberingAfterBreak="0">
    <w:nsid w:val="60804966"/>
    <w:multiLevelType w:val="multilevel"/>
    <w:tmpl w:val="14E85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08D3972"/>
    <w:multiLevelType w:val="hybridMultilevel"/>
    <w:tmpl w:val="0AD28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60FE29B4"/>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0FE2BD1"/>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10C4A58"/>
    <w:multiLevelType w:val="hybridMultilevel"/>
    <w:tmpl w:val="A364B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15:restartNumberingAfterBreak="0">
    <w:nsid w:val="61D902F2"/>
    <w:multiLevelType w:val="hybridMultilevel"/>
    <w:tmpl w:val="48AC4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8" w15:restartNumberingAfterBreak="0">
    <w:nsid w:val="625766A1"/>
    <w:multiLevelType w:val="hybridMultilevel"/>
    <w:tmpl w:val="09403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9" w15:restartNumberingAfterBreak="0">
    <w:nsid w:val="62687E62"/>
    <w:multiLevelType w:val="multilevel"/>
    <w:tmpl w:val="9C3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62714711"/>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272766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62FA505A"/>
    <w:multiLevelType w:val="multilevel"/>
    <w:tmpl w:val="C5B8BA7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15:restartNumberingAfterBreak="0">
    <w:nsid w:val="63614998"/>
    <w:multiLevelType w:val="hybridMultilevel"/>
    <w:tmpl w:val="0CC42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4" w15:restartNumberingAfterBreak="0">
    <w:nsid w:val="63E33CE1"/>
    <w:multiLevelType w:val="hybridMultilevel"/>
    <w:tmpl w:val="8A463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5" w15:restartNumberingAfterBreak="0">
    <w:nsid w:val="63F91A1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46952C0"/>
    <w:multiLevelType w:val="multilevel"/>
    <w:tmpl w:val="586CA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17" w15:restartNumberingAfterBreak="0">
    <w:nsid w:val="648B020F"/>
    <w:multiLevelType w:val="multilevel"/>
    <w:tmpl w:val="311C6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4C639AC"/>
    <w:multiLevelType w:val="multilevel"/>
    <w:tmpl w:val="70A258E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9" w15:restartNumberingAfterBreak="0">
    <w:nsid w:val="657A4A7E"/>
    <w:multiLevelType w:val="multilevel"/>
    <w:tmpl w:val="F890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5AC4012"/>
    <w:multiLevelType w:val="multilevel"/>
    <w:tmpl w:val="830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65AF43B0"/>
    <w:multiLevelType w:val="multilevel"/>
    <w:tmpl w:val="178CC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2" w15:restartNumberingAfterBreak="0">
    <w:nsid w:val="664E123F"/>
    <w:multiLevelType w:val="hybridMultilevel"/>
    <w:tmpl w:val="7ED2E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6694053F"/>
    <w:multiLevelType w:val="hybridMultilevel"/>
    <w:tmpl w:val="CC987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66F87C2F"/>
    <w:multiLevelType w:val="hybridMultilevel"/>
    <w:tmpl w:val="EBEEC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5" w15:restartNumberingAfterBreak="0">
    <w:nsid w:val="66FE79CB"/>
    <w:multiLevelType w:val="hybridMultilevel"/>
    <w:tmpl w:val="76FAB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67087313"/>
    <w:multiLevelType w:val="hybridMultilevel"/>
    <w:tmpl w:val="037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7878721"/>
    <w:multiLevelType w:val="hybridMultilevel"/>
    <w:tmpl w:val="A54CDEB6"/>
    <w:lvl w:ilvl="0" w:tplc="A4F85F34">
      <w:start w:val="1"/>
      <w:numFmt w:val="decimal"/>
      <w:lvlText w:val="%1."/>
      <w:lvlJc w:val="left"/>
      <w:pPr>
        <w:ind w:left="720" w:hanging="360"/>
      </w:pPr>
    </w:lvl>
    <w:lvl w:ilvl="1" w:tplc="B98E351A">
      <w:start w:val="1"/>
      <w:numFmt w:val="lowerLetter"/>
      <w:lvlText w:val="%2."/>
      <w:lvlJc w:val="left"/>
      <w:pPr>
        <w:ind w:left="1440" w:hanging="360"/>
      </w:pPr>
    </w:lvl>
    <w:lvl w:ilvl="2" w:tplc="B33E041E">
      <w:start w:val="1"/>
      <w:numFmt w:val="lowerRoman"/>
      <w:lvlText w:val="%3."/>
      <w:lvlJc w:val="right"/>
      <w:pPr>
        <w:ind w:left="2160" w:hanging="180"/>
      </w:pPr>
    </w:lvl>
    <w:lvl w:ilvl="3" w:tplc="2E2A5E94">
      <w:start w:val="1"/>
      <w:numFmt w:val="decimal"/>
      <w:lvlText w:val="%4."/>
      <w:lvlJc w:val="left"/>
      <w:pPr>
        <w:ind w:left="2880" w:hanging="360"/>
      </w:pPr>
    </w:lvl>
    <w:lvl w:ilvl="4" w:tplc="E7A8C898">
      <w:start w:val="1"/>
      <w:numFmt w:val="lowerLetter"/>
      <w:lvlText w:val="%5."/>
      <w:lvlJc w:val="left"/>
      <w:pPr>
        <w:ind w:left="3600" w:hanging="360"/>
      </w:pPr>
    </w:lvl>
    <w:lvl w:ilvl="5" w:tplc="F4A8653A">
      <w:start w:val="1"/>
      <w:numFmt w:val="lowerRoman"/>
      <w:lvlText w:val="%6."/>
      <w:lvlJc w:val="right"/>
      <w:pPr>
        <w:ind w:left="4320" w:hanging="180"/>
      </w:pPr>
    </w:lvl>
    <w:lvl w:ilvl="6" w:tplc="BF9410D8">
      <w:start w:val="1"/>
      <w:numFmt w:val="decimal"/>
      <w:lvlText w:val="%7."/>
      <w:lvlJc w:val="left"/>
      <w:pPr>
        <w:ind w:left="5040" w:hanging="360"/>
      </w:pPr>
    </w:lvl>
    <w:lvl w:ilvl="7" w:tplc="B374ED00">
      <w:start w:val="1"/>
      <w:numFmt w:val="lowerLetter"/>
      <w:lvlText w:val="%8."/>
      <w:lvlJc w:val="left"/>
      <w:pPr>
        <w:ind w:left="5760" w:hanging="360"/>
      </w:pPr>
    </w:lvl>
    <w:lvl w:ilvl="8" w:tplc="AE241F50">
      <w:start w:val="1"/>
      <w:numFmt w:val="lowerRoman"/>
      <w:lvlText w:val="%9."/>
      <w:lvlJc w:val="right"/>
      <w:pPr>
        <w:ind w:left="6480" w:hanging="180"/>
      </w:pPr>
    </w:lvl>
  </w:abstractNum>
  <w:abstractNum w:abstractNumId="328" w15:restartNumberingAfterBreak="0">
    <w:nsid w:val="68380C8B"/>
    <w:multiLevelType w:val="hybridMultilevel"/>
    <w:tmpl w:val="CEDC8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6921732F"/>
    <w:multiLevelType w:val="hybridMultilevel"/>
    <w:tmpl w:val="5B460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693E374D"/>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96503E2"/>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9DF6AD9"/>
    <w:multiLevelType w:val="hybridMultilevel"/>
    <w:tmpl w:val="ABFEC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3" w15:restartNumberingAfterBreak="0">
    <w:nsid w:val="6B5D2827"/>
    <w:multiLevelType w:val="multilevel"/>
    <w:tmpl w:val="1784AA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4" w15:restartNumberingAfterBreak="0">
    <w:nsid w:val="6B946809"/>
    <w:multiLevelType w:val="multilevel"/>
    <w:tmpl w:val="032C1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B974FCA"/>
    <w:multiLevelType w:val="multilevel"/>
    <w:tmpl w:val="5B76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6BD23624"/>
    <w:multiLevelType w:val="multilevel"/>
    <w:tmpl w:val="98A0B9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7" w15:restartNumberingAfterBreak="0">
    <w:nsid w:val="6C0956A5"/>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6C3572AB"/>
    <w:multiLevelType w:val="hybridMultilevel"/>
    <w:tmpl w:val="D52EF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6C430EED"/>
    <w:multiLevelType w:val="multilevel"/>
    <w:tmpl w:val="A3AC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C4D07A9"/>
    <w:multiLevelType w:val="multilevel"/>
    <w:tmpl w:val="007C0D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C7E7896"/>
    <w:multiLevelType w:val="hybridMultilevel"/>
    <w:tmpl w:val="CAE44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2" w15:restartNumberingAfterBreak="0">
    <w:nsid w:val="6CB9384E"/>
    <w:multiLevelType w:val="multilevel"/>
    <w:tmpl w:val="9D1CC8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3" w15:restartNumberingAfterBreak="0">
    <w:nsid w:val="6CCC2F8D"/>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D6F0DA9"/>
    <w:multiLevelType w:val="hybridMultilevel"/>
    <w:tmpl w:val="9A1CC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15:restartNumberingAfterBreak="0">
    <w:nsid w:val="6DA76944"/>
    <w:multiLevelType w:val="multilevel"/>
    <w:tmpl w:val="534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DE414EF"/>
    <w:multiLevelType w:val="hybridMultilevel"/>
    <w:tmpl w:val="7D2A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E1F33DC"/>
    <w:multiLevelType w:val="hybridMultilevel"/>
    <w:tmpl w:val="B7524DAE"/>
    <w:lvl w:ilvl="0" w:tplc="9A2C210E">
      <w:start w:val="1"/>
      <w:numFmt w:val="decimal"/>
      <w:lvlText w:val="%1."/>
      <w:lvlJc w:val="left"/>
      <w:pPr>
        <w:ind w:left="720" w:hanging="360"/>
      </w:pPr>
    </w:lvl>
    <w:lvl w:ilvl="1" w:tplc="738C652A">
      <w:start w:val="1"/>
      <w:numFmt w:val="lowerLetter"/>
      <w:lvlText w:val="%2."/>
      <w:lvlJc w:val="left"/>
      <w:pPr>
        <w:ind w:left="1440" w:hanging="360"/>
      </w:pPr>
    </w:lvl>
    <w:lvl w:ilvl="2" w:tplc="7C86C876">
      <w:start w:val="1"/>
      <w:numFmt w:val="lowerRoman"/>
      <w:lvlText w:val="%3."/>
      <w:lvlJc w:val="right"/>
      <w:pPr>
        <w:ind w:left="2160" w:hanging="180"/>
      </w:pPr>
    </w:lvl>
    <w:lvl w:ilvl="3" w:tplc="F13AF2B6">
      <w:start w:val="1"/>
      <w:numFmt w:val="decimal"/>
      <w:lvlText w:val="%4."/>
      <w:lvlJc w:val="left"/>
      <w:pPr>
        <w:ind w:left="2880" w:hanging="360"/>
      </w:pPr>
    </w:lvl>
    <w:lvl w:ilvl="4" w:tplc="FB4C2D78">
      <w:start w:val="1"/>
      <w:numFmt w:val="lowerLetter"/>
      <w:lvlText w:val="%5."/>
      <w:lvlJc w:val="left"/>
      <w:pPr>
        <w:ind w:left="3600" w:hanging="360"/>
      </w:pPr>
    </w:lvl>
    <w:lvl w:ilvl="5" w:tplc="A9AEE830">
      <w:start w:val="1"/>
      <w:numFmt w:val="lowerRoman"/>
      <w:lvlText w:val="%6."/>
      <w:lvlJc w:val="right"/>
      <w:pPr>
        <w:ind w:left="4320" w:hanging="180"/>
      </w:pPr>
    </w:lvl>
    <w:lvl w:ilvl="6" w:tplc="23A4C9C4">
      <w:start w:val="1"/>
      <w:numFmt w:val="decimal"/>
      <w:lvlText w:val="%7."/>
      <w:lvlJc w:val="left"/>
      <w:pPr>
        <w:ind w:left="5040" w:hanging="360"/>
      </w:pPr>
    </w:lvl>
    <w:lvl w:ilvl="7" w:tplc="F68E568A">
      <w:start w:val="1"/>
      <w:numFmt w:val="lowerLetter"/>
      <w:lvlText w:val="%8."/>
      <w:lvlJc w:val="left"/>
      <w:pPr>
        <w:ind w:left="5760" w:hanging="360"/>
      </w:pPr>
    </w:lvl>
    <w:lvl w:ilvl="8" w:tplc="55C010DC">
      <w:start w:val="1"/>
      <w:numFmt w:val="lowerRoman"/>
      <w:lvlText w:val="%9."/>
      <w:lvlJc w:val="right"/>
      <w:pPr>
        <w:ind w:left="6480" w:hanging="180"/>
      </w:pPr>
    </w:lvl>
  </w:abstractNum>
  <w:abstractNum w:abstractNumId="348" w15:restartNumberingAfterBreak="0">
    <w:nsid w:val="6EAD2DC5"/>
    <w:multiLevelType w:val="multilevel"/>
    <w:tmpl w:val="554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F4322D9"/>
    <w:multiLevelType w:val="multilevel"/>
    <w:tmpl w:val="3D2E999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15:restartNumberingAfterBreak="0">
    <w:nsid w:val="6F4B71F0"/>
    <w:multiLevelType w:val="hybridMultilevel"/>
    <w:tmpl w:val="0632F5F2"/>
    <w:lvl w:ilvl="0" w:tplc="FA74F74E">
      <w:start w:val="1"/>
      <w:numFmt w:val="decimal"/>
      <w:lvlText w:val="%1."/>
      <w:lvlJc w:val="left"/>
      <w:pPr>
        <w:ind w:left="720" w:hanging="360"/>
      </w:pPr>
    </w:lvl>
    <w:lvl w:ilvl="1" w:tplc="F558D2C8">
      <w:start w:val="1"/>
      <w:numFmt w:val="lowerLetter"/>
      <w:lvlText w:val="%2."/>
      <w:lvlJc w:val="left"/>
      <w:pPr>
        <w:ind w:left="1440" w:hanging="360"/>
      </w:pPr>
    </w:lvl>
    <w:lvl w:ilvl="2" w:tplc="FF08828A">
      <w:start w:val="1"/>
      <w:numFmt w:val="lowerRoman"/>
      <w:lvlText w:val="%3."/>
      <w:lvlJc w:val="right"/>
      <w:pPr>
        <w:ind w:left="2160" w:hanging="180"/>
      </w:pPr>
    </w:lvl>
    <w:lvl w:ilvl="3" w:tplc="6C182C38">
      <w:start w:val="1"/>
      <w:numFmt w:val="decimal"/>
      <w:lvlText w:val="%4."/>
      <w:lvlJc w:val="left"/>
      <w:pPr>
        <w:ind w:left="2880" w:hanging="360"/>
      </w:pPr>
    </w:lvl>
    <w:lvl w:ilvl="4" w:tplc="EA3A4700">
      <w:start w:val="1"/>
      <w:numFmt w:val="lowerLetter"/>
      <w:lvlText w:val="%5."/>
      <w:lvlJc w:val="left"/>
      <w:pPr>
        <w:ind w:left="3600" w:hanging="360"/>
      </w:pPr>
    </w:lvl>
    <w:lvl w:ilvl="5" w:tplc="5B7E86D2">
      <w:start w:val="1"/>
      <w:numFmt w:val="lowerRoman"/>
      <w:lvlText w:val="%6."/>
      <w:lvlJc w:val="right"/>
      <w:pPr>
        <w:ind w:left="4320" w:hanging="180"/>
      </w:pPr>
    </w:lvl>
    <w:lvl w:ilvl="6" w:tplc="91389BE6">
      <w:start w:val="1"/>
      <w:numFmt w:val="decimal"/>
      <w:lvlText w:val="%7."/>
      <w:lvlJc w:val="left"/>
      <w:pPr>
        <w:ind w:left="5040" w:hanging="360"/>
      </w:pPr>
    </w:lvl>
    <w:lvl w:ilvl="7" w:tplc="5F0E0CDE">
      <w:start w:val="1"/>
      <w:numFmt w:val="lowerLetter"/>
      <w:lvlText w:val="%8."/>
      <w:lvlJc w:val="left"/>
      <w:pPr>
        <w:ind w:left="5760" w:hanging="360"/>
      </w:pPr>
    </w:lvl>
    <w:lvl w:ilvl="8" w:tplc="1A660580">
      <w:start w:val="1"/>
      <w:numFmt w:val="lowerRoman"/>
      <w:lvlText w:val="%9."/>
      <w:lvlJc w:val="right"/>
      <w:pPr>
        <w:ind w:left="6480" w:hanging="180"/>
      </w:pPr>
    </w:lvl>
  </w:abstractNum>
  <w:abstractNum w:abstractNumId="351" w15:restartNumberingAfterBreak="0">
    <w:nsid w:val="6FCC44D1"/>
    <w:multiLevelType w:val="hybridMultilevel"/>
    <w:tmpl w:val="412A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FE3348B"/>
    <w:multiLevelType w:val="multilevel"/>
    <w:tmpl w:val="FA38D5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3" w15:restartNumberingAfterBreak="0">
    <w:nsid w:val="70006FE3"/>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02103EE"/>
    <w:multiLevelType w:val="hybridMultilevel"/>
    <w:tmpl w:val="D48E0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5" w15:restartNumberingAfterBreak="0">
    <w:nsid w:val="70605322"/>
    <w:multiLevelType w:val="hybridMultilevel"/>
    <w:tmpl w:val="23A2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6" w15:restartNumberingAfterBreak="0">
    <w:nsid w:val="70E013D6"/>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0E96F71"/>
    <w:multiLevelType w:val="hybridMultilevel"/>
    <w:tmpl w:val="01B84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8" w15:restartNumberingAfterBreak="0">
    <w:nsid w:val="70FD5749"/>
    <w:multiLevelType w:val="multilevel"/>
    <w:tmpl w:val="67B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9" w15:restartNumberingAfterBreak="0">
    <w:nsid w:val="713665DF"/>
    <w:multiLevelType w:val="hybridMultilevel"/>
    <w:tmpl w:val="BBDEC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713C5F9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18005B8"/>
    <w:multiLevelType w:val="hybridMultilevel"/>
    <w:tmpl w:val="0368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718E1955"/>
    <w:multiLevelType w:val="hybridMultilevel"/>
    <w:tmpl w:val="016AA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3" w15:restartNumberingAfterBreak="0">
    <w:nsid w:val="71995564"/>
    <w:multiLevelType w:val="multilevel"/>
    <w:tmpl w:val="4C14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1CE393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71CE462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72BF5EED"/>
    <w:multiLevelType w:val="hybridMultilevel"/>
    <w:tmpl w:val="F4364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7" w15:restartNumberingAfterBreak="0">
    <w:nsid w:val="73392341"/>
    <w:multiLevelType w:val="multilevel"/>
    <w:tmpl w:val="369A3D6A"/>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ind w:left="1800" w:hanging="720"/>
      </w:pPr>
      <w:rPr>
        <w:rFonts w:ascii="Work Sans" w:eastAsiaTheme="minorHAnsi" w:hAnsi="Work Sans"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8" w15:restartNumberingAfterBreak="0">
    <w:nsid w:val="73945743"/>
    <w:multiLevelType w:val="multilevel"/>
    <w:tmpl w:val="C50CFC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9" w15:restartNumberingAfterBreak="0">
    <w:nsid w:val="73F0188C"/>
    <w:multiLevelType w:val="multilevel"/>
    <w:tmpl w:val="CD305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3F96A76"/>
    <w:multiLevelType w:val="hybridMultilevel"/>
    <w:tmpl w:val="22E4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1" w15:restartNumberingAfterBreak="0">
    <w:nsid w:val="743E51E6"/>
    <w:multiLevelType w:val="multilevel"/>
    <w:tmpl w:val="549E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745124E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74A532F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74A82FE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74E30CC3"/>
    <w:multiLevelType w:val="multilevel"/>
    <w:tmpl w:val="A8A2F5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6" w15:restartNumberingAfterBreak="0">
    <w:nsid w:val="75021E64"/>
    <w:multiLevelType w:val="multilevel"/>
    <w:tmpl w:val="30F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751E46C8"/>
    <w:multiLevelType w:val="multilevel"/>
    <w:tmpl w:val="73DA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75482B0F"/>
    <w:multiLevelType w:val="hybridMultilevel"/>
    <w:tmpl w:val="153E4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9" w15:restartNumberingAfterBreak="0">
    <w:nsid w:val="7553324E"/>
    <w:multiLevelType w:val="multilevel"/>
    <w:tmpl w:val="38DE28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0" w15:restartNumberingAfterBreak="0">
    <w:nsid w:val="755759B1"/>
    <w:multiLevelType w:val="hybridMultilevel"/>
    <w:tmpl w:val="6D802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1" w15:restartNumberingAfterBreak="0">
    <w:nsid w:val="757433DB"/>
    <w:multiLevelType w:val="multilevel"/>
    <w:tmpl w:val="116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7581246C"/>
    <w:multiLevelType w:val="multilevel"/>
    <w:tmpl w:val="369A3D6A"/>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ind w:left="1800" w:hanging="720"/>
      </w:pPr>
      <w:rPr>
        <w:rFonts w:ascii="Work Sans" w:eastAsiaTheme="minorHAnsi" w:hAnsi="Work Sans"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3" w15:restartNumberingAfterBreak="0">
    <w:nsid w:val="75BB47CE"/>
    <w:multiLevelType w:val="multilevel"/>
    <w:tmpl w:val="BA7A6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5EA5782"/>
    <w:multiLevelType w:val="multilevel"/>
    <w:tmpl w:val="BD109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5" w15:restartNumberingAfterBreak="0">
    <w:nsid w:val="75FF063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760D1ED6"/>
    <w:multiLevelType w:val="multilevel"/>
    <w:tmpl w:val="6B38A66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7" w15:restartNumberingAfterBreak="0">
    <w:nsid w:val="767C3948"/>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69D2A03"/>
    <w:multiLevelType w:val="multilevel"/>
    <w:tmpl w:val="E00E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76A2046C"/>
    <w:multiLevelType w:val="multilevel"/>
    <w:tmpl w:val="A4C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6C65367"/>
    <w:multiLevelType w:val="multilevel"/>
    <w:tmpl w:val="AF26E7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1" w15:restartNumberingAfterBreak="0">
    <w:nsid w:val="778A3F07"/>
    <w:multiLevelType w:val="hybridMultilevel"/>
    <w:tmpl w:val="72B27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2" w15:restartNumberingAfterBreak="0">
    <w:nsid w:val="77B05F9A"/>
    <w:multiLevelType w:val="multilevel"/>
    <w:tmpl w:val="BFBC0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80951F5"/>
    <w:multiLevelType w:val="hybridMultilevel"/>
    <w:tmpl w:val="F386E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4" w15:restartNumberingAfterBreak="0">
    <w:nsid w:val="7827429F"/>
    <w:multiLevelType w:val="multilevel"/>
    <w:tmpl w:val="8542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782D31E0"/>
    <w:multiLevelType w:val="hybridMultilevel"/>
    <w:tmpl w:val="3C60B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6" w15:restartNumberingAfterBreak="0">
    <w:nsid w:val="787915DC"/>
    <w:multiLevelType w:val="multilevel"/>
    <w:tmpl w:val="462A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7" w15:restartNumberingAfterBreak="0">
    <w:nsid w:val="789B15A9"/>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8EF3791"/>
    <w:multiLevelType w:val="multilevel"/>
    <w:tmpl w:val="5ACE2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8FC36D3"/>
    <w:multiLevelType w:val="multilevel"/>
    <w:tmpl w:val="25F22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9F45D0F"/>
    <w:multiLevelType w:val="multilevel"/>
    <w:tmpl w:val="85D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AAB3583"/>
    <w:multiLevelType w:val="hybridMultilevel"/>
    <w:tmpl w:val="9A346D9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02" w15:restartNumberingAfterBreak="0">
    <w:nsid w:val="7AE86DDC"/>
    <w:multiLevelType w:val="multilevel"/>
    <w:tmpl w:val="BAD2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3" w15:restartNumberingAfterBreak="0">
    <w:nsid w:val="7AFC5893"/>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B320180"/>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C6C1D04"/>
    <w:multiLevelType w:val="multilevel"/>
    <w:tmpl w:val="906E3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D10178C"/>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D632351"/>
    <w:multiLevelType w:val="hybridMultilevel"/>
    <w:tmpl w:val="36523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7DA16017"/>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7DBE2DD7"/>
    <w:multiLevelType w:val="multilevel"/>
    <w:tmpl w:val="BFA0FD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DDB0D3D"/>
    <w:multiLevelType w:val="multilevel"/>
    <w:tmpl w:val="075A4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E0B52A5"/>
    <w:multiLevelType w:val="multilevel"/>
    <w:tmpl w:val="B9E0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E222E0E"/>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E653542"/>
    <w:multiLevelType w:val="hybridMultilevel"/>
    <w:tmpl w:val="BD8C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7E8D2AAF"/>
    <w:multiLevelType w:val="multilevel"/>
    <w:tmpl w:val="7BB082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5" w15:restartNumberingAfterBreak="0">
    <w:nsid w:val="7EB002FA"/>
    <w:multiLevelType w:val="multilevel"/>
    <w:tmpl w:val="330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7F0415D1"/>
    <w:multiLevelType w:val="multilevel"/>
    <w:tmpl w:val="679AFE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7" w15:restartNumberingAfterBreak="0">
    <w:nsid w:val="7F7D2541"/>
    <w:multiLevelType w:val="multilevel"/>
    <w:tmpl w:val="AC5E1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27643667">
    <w:abstractNumId w:val="122"/>
  </w:num>
  <w:num w:numId="2" w16cid:durableId="1926455358">
    <w:abstractNumId w:val="241"/>
  </w:num>
  <w:num w:numId="3" w16cid:durableId="1809593209">
    <w:abstractNumId w:val="0"/>
  </w:num>
  <w:num w:numId="4" w16cid:durableId="808473099">
    <w:abstractNumId w:val="381"/>
  </w:num>
  <w:num w:numId="5" w16cid:durableId="119957957">
    <w:abstractNumId w:val="198"/>
  </w:num>
  <w:num w:numId="6" w16cid:durableId="435291380">
    <w:abstractNumId w:val="29"/>
  </w:num>
  <w:num w:numId="7" w16cid:durableId="878779474">
    <w:abstractNumId w:val="177"/>
  </w:num>
  <w:num w:numId="8" w16cid:durableId="1573932650">
    <w:abstractNumId w:val="103"/>
  </w:num>
  <w:num w:numId="9" w16cid:durableId="490482983">
    <w:abstractNumId w:val="10"/>
  </w:num>
  <w:num w:numId="10" w16cid:durableId="81922494">
    <w:abstractNumId w:val="320"/>
  </w:num>
  <w:num w:numId="11" w16cid:durableId="87697581">
    <w:abstractNumId w:val="400"/>
  </w:num>
  <w:num w:numId="12" w16cid:durableId="189339009">
    <w:abstractNumId w:val="142"/>
  </w:num>
  <w:num w:numId="13" w16cid:durableId="943152625">
    <w:abstractNumId w:val="143"/>
  </w:num>
  <w:num w:numId="14" w16cid:durableId="2088652274">
    <w:abstractNumId w:val="186"/>
  </w:num>
  <w:num w:numId="15" w16cid:durableId="1109353138">
    <w:abstractNumId w:val="68"/>
  </w:num>
  <w:num w:numId="16" w16cid:durableId="1746953733">
    <w:abstractNumId w:val="105"/>
  </w:num>
  <w:num w:numId="17" w16cid:durableId="1790660421">
    <w:abstractNumId w:val="107"/>
  </w:num>
  <w:num w:numId="18" w16cid:durableId="7104928">
    <w:abstractNumId w:val="351"/>
  </w:num>
  <w:num w:numId="19" w16cid:durableId="1269699253">
    <w:abstractNumId w:val="293"/>
  </w:num>
  <w:num w:numId="20" w16cid:durableId="1055202471">
    <w:abstractNumId w:val="346"/>
  </w:num>
  <w:num w:numId="21" w16cid:durableId="432674994">
    <w:abstractNumId w:val="42"/>
  </w:num>
  <w:num w:numId="22" w16cid:durableId="1608535574">
    <w:abstractNumId w:val="369"/>
  </w:num>
  <w:num w:numId="23" w16cid:durableId="199444149">
    <w:abstractNumId w:val="345"/>
  </w:num>
  <w:num w:numId="24" w16cid:durableId="1831407275">
    <w:abstractNumId w:val="254"/>
  </w:num>
  <w:num w:numId="25" w16cid:durableId="711733672">
    <w:abstractNumId w:val="208"/>
  </w:num>
  <w:num w:numId="26" w16cid:durableId="297953108">
    <w:abstractNumId w:val="300"/>
  </w:num>
  <w:num w:numId="27" w16cid:durableId="393309731">
    <w:abstractNumId w:val="15"/>
  </w:num>
  <w:num w:numId="28" w16cid:durableId="968899694">
    <w:abstractNumId w:val="45"/>
  </w:num>
  <w:num w:numId="29" w16cid:durableId="470485284">
    <w:abstractNumId w:val="290"/>
  </w:num>
  <w:num w:numId="30" w16cid:durableId="1520654394">
    <w:abstractNumId w:val="341"/>
  </w:num>
  <w:num w:numId="31" w16cid:durableId="1547335738">
    <w:abstractNumId w:val="62"/>
  </w:num>
  <w:num w:numId="32" w16cid:durableId="1259145049">
    <w:abstractNumId w:val="51"/>
  </w:num>
  <w:num w:numId="33" w16cid:durableId="1060638265">
    <w:abstractNumId w:val="237"/>
  </w:num>
  <w:num w:numId="34" w16cid:durableId="1882983368">
    <w:abstractNumId w:val="282"/>
  </w:num>
  <w:num w:numId="35" w16cid:durableId="1179655514">
    <w:abstractNumId w:val="133"/>
  </w:num>
  <w:num w:numId="36" w16cid:durableId="929431581">
    <w:abstractNumId w:val="152"/>
  </w:num>
  <w:num w:numId="37" w16cid:durableId="1822310022">
    <w:abstractNumId w:val="3"/>
  </w:num>
  <w:num w:numId="38" w16cid:durableId="1649282348">
    <w:abstractNumId w:val="361"/>
  </w:num>
  <w:num w:numId="39" w16cid:durableId="514459175">
    <w:abstractNumId w:val="160"/>
  </w:num>
  <w:num w:numId="40" w16cid:durableId="1778939511">
    <w:abstractNumId w:val="189"/>
  </w:num>
  <w:num w:numId="41" w16cid:durableId="573902128">
    <w:abstractNumId w:val="71"/>
  </w:num>
  <w:num w:numId="42" w16cid:durableId="5332644">
    <w:abstractNumId w:val="21"/>
  </w:num>
  <w:num w:numId="43" w16cid:durableId="1721782662">
    <w:abstractNumId w:val="219"/>
  </w:num>
  <w:num w:numId="44" w16cid:durableId="920986554">
    <w:abstractNumId w:val="263"/>
  </w:num>
  <w:num w:numId="45" w16cid:durableId="138498064">
    <w:abstractNumId w:val="187"/>
  </w:num>
  <w:num w:numId="46" w16cid:durableId="1485120681">
    <w:abstractNumId w:val="49"/>
  </w:num>
  <w:num w:numId="47" w16cid:durableId="1441485388">
    <w:abstractNumId w:val="344"/>
  </w:num>
  <w:num w:numId="48" w16cid:durableId="270280237">
    <w:abstractNumId w:val="252"/>
  </w:num>
  <w:num w:numId="49" w16cid:durableId="954866837">
    <w:abstractNumId w:val="210"/>
  </w:num>
  <w:num w:numId="50" w16cid:durableId="1510408257">
    <w:abstractNumId w:val="332"/>
  </w:num>
  <w:num w:numId="51" w16cid:durableId="11079883">
    <w:abstractNumId w:val="393"/>
  </w:num>
  <w:num w:numId="52" w16cid:durableId="1029574099">
    <w:abstractNumId w:val="55"/>
  </w:num>
  <w:num w:numId="53" w16cid:durableId="1959488218">
    <w:abstractNumId w:val="399"/>
  </w:num>
  <w:num w:numId="54" w16cid:durableId="321275909">
    <w:abstractNumId w:val="64"/>
  </w:num>
  <w:num w:numId="55" w16cid:durableId="390037273">
    <w:abstractNumId w:val="44"/>
  </w:num>
  <w:num w:numId="56" w16cid:durableId="1539394257">
    <w:abstractNumId w:val="394"/>
  </w:num>
  <w:num w:numId="57" w16cid:durableId="245698651">
    <w:abstractNumId w:val="139"/>
  </w:num>
  <w:num w:numId="58" w16cid:durableId="1203516242">
    <w:abstractNumId w:val="163"/>
  </w:num>
  <w:num w:numId="59" w16cid:durableId="671224087">
    <w:abstractNumId w:val="27"/>
  </w:num>
  <w:num w:numId="60" w16cid:durableId="1133641879">
    <w:abstractNumId w:val="235"/>
  </w:num>
  <w:num w:numId="61" w16cid:durableId="903562329">
    <w:abstractNumId w:val="116"/>
  </w:num>
  <w:num w:numId="62" w16cid:durableId="1688292323">
    <w:abstractNumId w:val="172"/>
  </w:num>
  <w:num w:numId="63" w16cid:durableId="164714458">
    <w:abstractNumId w:val="321"/>
  </w:num>
  <w:num w:numId="64" w16cid:durableId="201407421">
    <w:abstractNumId w:val="260"/>
  </w:num>
  <w:num w:numId="65" w16cid:durableId="175968073">
    <w:abstractNumId w:val="174"/>
  </w:num>
  <w:num w:numId="66" w16cid:durableId="1597905116">
    <w:abstractNumId w:val="417"/>
  </w:num>
  <w:num w:numId="67" w16cid:durableId="473720159">
    <w:abstractNumId w:val="128"/>
  </w:num>
  <w:num w:numId="68" w16cid:durableId="146678623">
    <w:abstractNumId w:val="53"/>
  </w:num>
  <w:num w:numId="69" w16cid:durableId="63913144">
    <w:abstractNumId w:val="229"/>
  </w:num>
  <w:num w:numId="70" w16cid:durableId="604576968">
    <w:abstractNumId w:val="277"/>
  </w:num>
  <w:num w:numId="71" w16cid:durableId="1190332643">
    <w:abstractNumId w:val="296"/>
  </w:num>
  <w:num w:numId="72" w16cid:durableId="532037128">
    <w:abstractNumId w:val="126"/>
  </w:num>
  <w:num w:numId="73" w16cid:durableId="1007906035">
    <w:abstractNumId w:val="52"/>
  </w:num>
  <w:num w:numId="74" w16cid:durableId="293609372">
    <w:abstractNumId w:val="239"/>
  </w:num>
  <w:num w:numId="75" w16cid:durableId="1035538671">
    <w:abstractNumId w:val="87"/>
  </w:num>
  <w:num w:numId="76" w16cid:durableId="766273544">
    <w:abstractNumId w:val="25"/>
  </w:num>
  <w:num w:numId="77" w16cid:durableId="1232423918">
    <w:abstractNumId w:val="396"/>
  </w:num>
  <w:num w:numId="78" w16cid:durableId="1992637031">
    <w:abstractNumId w:val="136"/>
  </w:num>
  <w:num w:numId="79" w16cid:durableId="1761176073">
    <w:abstractNumId w:val="93"/>
  </w:num>
  <w:num w:numId="80" w16cid:durableId="1222061382">
    <w:abstractNumId w:val="54"/>
  </w:num>
  <w:num w:numId="81" w16cid:durableId="1663854065">
    <w:abstractNumId w:val="398"/>
  </w:num>
  <w:num w:numId="82" w16cid:durableId="1847552829">
    <w:abstractNumId w:val="392"/>
  </w:num>
  <w:num w:numId="83" w16cid:durableId="270864157">
    <w:abstractNumId w:val="38"/>
  </w:num>
  <w:num w:numId="84" w16cid:durableId="109714388">
    <w:abstractNumId w:val="266"/>
  </w:num>
  <w:num w:numId="85" w16cid:durableId="1840267408">
    <w:abstractNumId w:val="33"/>
  </w:num>
  <w:num w:numId="86" w16cid:durableId="398287905">
    <w:abstractNumId w:val="96"/>
  </w:num>
  <w:num w:numId="87" w16cid:durableId="476803167">
    <w:abstractNumId w:val="99"/>
  </w:num>
  <w:num w:numId="88" w16cid:durableId="177081059">
    <w:abstractNumId w:val="242"/>
  </w:num>
  <w:num w:numId="89" w16cid:durableId="1485245192">
    <w:abstractNumId w:val="303"/>
  </w:num>
  <w:num w:numId="90" w16cid:durableId="931939823">
    <w:abstractNumId w:val="69"/>
  </w:num>
  <w:num w:numId="91" w16cid:durableId="1527212523">
    <w:abstractNumId w:val="83"/>
  </w:num>
  <w:num w:numId="92" w16cid:durableId="479805956">
    <w:abstractNumId w:val="276"/>
  </w:num>
  <w:num w:numId="93" w16cid:durableId="188684272">
    <w:abstractNumId w:val="67"/>
  </w:num>
  <w:num w:numId="94" w16cid:durableId="416562842">
    <w:abstractNumId w:val="313"/>
  </w:num>
  <w:num w:numId="95" w16cid:durableId="431516363">
    <w:abstractNumId w:val="207"/>
  </w:num>
  <w:num w:numId="96" w16cid:durableId="435447536">
    <w:abstractNumId w:val="294"/>
  </w:num>
  <w:num w:numId="97" w16cid:durableId="1838113506">
    <w:abstractNumId w:val="201"/>
  </w:num>
  <w:num w:numId="98" w16cid:durableId="2094743697">
    <w:abstractNumId w:val="167"/>
  </w:num>
  <w:num w:numId="99" w16cid:durableId="575280938">
    <w:abstractNumId w:val="325"/>
  </w:num>
  <w:num w:numId="100" w16cid:durableId="676004313">
    <w:abstractNumId w:val="32"/>
  </w:num>
  <w:num w:numId="101" w16cid:durableId="413939131">
    <w:abstractNumId w:val="183"/>
  </w:num>
  <w:num w:numId="102" w16cid:durableId="550774224">
    <w:abstractNumId w:val="377"/>
  </w:num>
  <w:num w:numId="103" w16cid:durableId="343091922">
    <w:abstractNumId w:val="265"/>
  </w:num>
  <w:num w:numId="104" w16cid:durableId="1729107492">
    <w:abstractNumId w:val="348"/>
  </w:num>
  <w:num w:numId="105" w16cid:durableId="109707861">
    <w:abstractNumId w:val="74"/>
  </w:num>
  <w:num w:numId="106" w16cid:durableId="209810391">
    <w:abstractNumId w:val="227"/>
  </w:num>
  <w:num w:numId="107" w16cid:durableId="472796553">
    <w:abstractNumId w:val="250"/>
  </w:num>
  <w:num w:numId="108" w16cid:durableId="1334255975">
    <w:abstractNumId w:val="155"/>
  </w:num>
  <w:num w:numId="109" w16cid:durableId="573124946">
    <w:abstractNumId w:val="264"/>
  </w:num>
  <w:num w:numId="110" w16cid:durableId="1328634805">
    <w:abstractNumId w:val="380"/>
  </w:num>
  <w:num w:numId="111" w16cid:durableId="430903269">
    <w:abstractNumId w:val="328"/>
  </w:num>
  <w:num w:numId="112" w16cid:durableId="1037437707">
    <w:abstractNumId w:val="262"/>
  </w:num>
  <w:num w:numId="113" w16cid:durableId="790055190">
    <w:abstractNumId w:val="31"/>
  </w:num>
  <w:num w:numId="114" w16cid:durableId="720251735">
    <w:abstractNumId w:val="324"/>
  </w:num>
  <w:num w:numId="115" w16cid:durableId="1550921426">
    <w:abstractNumId w:val="357"/>
  </w:num>
  <w:num w:numId="116" w16cid:durableId="750546975">
    <w:abstractNumId w:val="168"/>
  </w:num>
  <w:num w:numId="117" w16cid:durableId="137842979">
    <w:abstractNumId w:val="354"/>
  </w:num>
  <w:num w:numId="118" w16cid:durableId="1116296785">
    <w:abstractNumId w:val="89"/>
  </w:num>
  <w:num w:numId="119" w16cid:durableId="259876116">
    <w:abstractNumId w:val="359"/>
  </w:num>
  <w:num w:numId="120" w16cid:durableId="539784211">
    <w:abstractNumId w:val="218"/>
  </w:num>
  <w:num w:numId="121" w16cid:durableId="1707020812">
    <w:abstractNumId w:val="413"/>
  </w:num>
  <w:num w:numId="122" w16cid:durableId="1493330705">
    <w:abstractNumId w:val="30"/>
  </w:num>
  <w:num w:numId="123" w16cid:durableId="1827355898">
    <w:abstractNumId w:val="137"/>
  </w:num>
  <w:num w:numId="124" w16cid:durableId="492992515">
    <w:abstractNumId w:val="50"/>
  </w:num>
  <w:num w:numId="125" w16cid:durableId="354574798">
    <w:abstractNumId w:val="334"/>
  </w:num>
  <w:num w:numId="126" w16cid:durableId="1590193354">
    <w:abstractNumId w:val="340"/>
  </w:num>
  <w:num w:numId="127" w16cid:durableId="1988775104">
    <w:abstractNumId w:val="405"/>
  </w:num>
  <w:num w:numId="128" w16cid:durableId="2138060985">
    <w:abstractNumId w:val="92"/>
  </w:num>
  <w:num w:numId="129" w16cid:durableId="1148518712">
    <w:abstractNumId w:val="295"/>
  </w:num>
  <w:num w:numId="130" w16cid:durableId="1251231311">
    <w:abstractNumId w:val="409"/>
  </w:num>
  <w:num w:numId="131" w16cid:durableId="1519269184">
    <w:abstractNumId w:val="79"/>
  </w:num>
  <w:num w:numId="132" w16cid:durableId="1308587297">
    <w:abstractNumId w:val="22"/>
  </w:num>
  <w:num w:numId="133" w16cid:durableId="219295331">
    <w:abstractNumId w:val="176"/>
  </w:num>
  <w:num w:numId="134" w16cid:durableId="509755365">
    <w:abstractNumId w:val="114"/>
  </w:num>
  <w:num w:numId="135" w16cid:durableId="1496649574">
    <w:abstractNumId w:val="335"/>
  </w:num>
  <w:num w:numId="136" w16cid:durableId="613093198">
    <w:abstractNumId w:val="376"/>
  </w:num>
  <w:num w:numId="137" w16cid:durableId="1065568763">
    <w:abstractNumId w:val="291"/>
  </w:num>
  <w:num w:numId="138" w16cid:durableId="1545362582">
    <w:abstractNumId w:val="388"/>
  </w:num>
  <w:num w:numId="139" w16cid:durableId="1982687391">
    <w:abstractNumId w:val="113"/>
  </w:num>
  <w:num w:numId="140" w16cid:durableId="1649363760">
    <w:abstractNumId w:val="289"/>
  </w:num>
  <w:num w:numId="141" w16cid:durableId="772482167">
    <w:abstractNumId w:val="269"/>
  </w:num>
  <w:num w:numId="142" w16cid:durableId="933635649">
    <w:abstractNumId w:val="309"/>
  </w:num>
  <w:num w:numId="143" w16cid:durableId="1135413165">
    <w:abstractNumId w:val="165"/>
  </w:num>
  <w:num w:numId="144" w16cid:durableId="1785269531">
    <w:abstractNumId w:val="316"/>
  </w:num>
  <w:num w:numId="145" w16cid:durableId="1866744907">
    <w:abstractNumId w:val="78"/>
  </w:num>
  <w:num w:numId="146" w16cid:durableId="710767971">
    <w:abstractNumId w:val="85"/>
  </w:num>
  <w:num w:numId="147" w16cid:durableId="33968513">
    <w:abstractNumId w:val="255"/>
  </w:num>
  <w:num w:numId="148" w16cid:durableId="1404252974">
    <w:abstractNumId w:val="156"/>
  </w:num>
  <w:num w:numId="149" w16cid:durableId="1434283666">
    <w:abstractNumId w:val="173"/>
  </w:num>
  <w:num w:numId="150" w16cid:durableId="408694644">
    <w:abstractNumId w:val="123"/>
  </w:num>
  <w:num w:numId="151" w16cid:durableId="1196575086">
    <w:abstractNumId w:val="164"/>
  </w:num>
  <w:num w:numId="152" w16cid:durableId="1459110641">
    <w:abstractNumId w:val="273"/>
  </w:num>
  <w:num w:numId="153" w16cid:durableId="2141536412">
    <w:abstractNumId w:val="279"/>
  </w:num>
  <w:num w:numId="154" w16cid:durableId="1719158627">
    <w:abstractNumId w:val="261"/>
  </w:num>
  <w:num w:numId="155" w16cid:durableId="1903636398">
    <w:abstractNumId w:val="342"/>
  </w:num>
  <w:num w:numId="156" w16cid:durableId="486215897">
    <w:abstractNumId w:val="179"/>
  </w:num>
  <w:num w:numId="157" w16cid:durableId="1385984011">
    <w:abstractNumId w:val="390"/>
  </w:num>
  <w:num w:numId="158" w16cid:durableId="1005017251">
    <w:abstractNumId w:val="102"/>
  </w:num>
  <w:num w:numId="159" w16cid:durableId="1994991256">
    <w:abstractNumId w:val="190"/>
  </w:num>
  <w:num w:numId="160" w16cid:durableId="1071999188">
    <w:abstractNumId w:val="246"/>
  </w:num>
  <w:num w:numId="161" w16cid:durableId="560364838">
    <w:abstractNumId w:val="58"/>
  </w:num>
  <w:num w:numId="162" w16cid:durableId="1341200960">
    <w:abstractNumId w:val="371"/>
  </w:num>
  <w:num w:numId="163" w16cid:durableId="1862890360">
    <w:abstractNumId w:val="169"/>
  </w:num>
  <w:num w:numId="164" w16cid:durableId="641814255">
    <w:abstractNumId w:val="358"/>
  </w:num>
  <w:num w:numId="165" w16cid:durableId="229968034">
    <w:abstractNumId w:val="271"/>
  </w:num>
  <w:num w:numId="166" w16cid:durableId="1300918639">
    <w:abstractNumId w:val="35"/>
  </w:num>
  <w:num w:numId="167" w16cid:durableId="786432808">
    <w:abstractNumId w:val="175"/>
  </w:num>
  <w:num w:numId="168" w16cid:durableId="812018263">
    <w:abstractNumId w:val="28"/>
  </w:num>
  <w:num w:numId="169" w16cid:durableId="1566794854">
    <w:abstractNumId w:val="223"/>
  </w:num>
  <w:num w:numId="170" w16cid:durableId="1980989386">
    <w:abstractNumId w:val="267"/>
  </w:num>
  <w:num w:numId="171" w16cid:durableId="97797296">
    <w:abstractNumId w:val="217"/>
  </w:num>
  <w:num w:numId="172" w16cid:durableId="2069038352">
    <w:abstractNumId w:val="232"/>
  </w:num>
  <w:num w:numId="173" w16cid:durableId="1609923883">
    <w:abstractNumId w:val="256"/>
  </w:num>
  <w:num w:numId="174" w16cid:durableId="559246848">
    <w:abstractNumId w:val="401"/>
  </w:num>
  <w:num w:numId="175" w16cid:durableId="2143570474">
    <w:abstractNumId w:val="338"/>
  </w:num>
  <w:num w:numId="176" w16cid:durableId="659382727">
    <w:abstractNumId w:val="314"/>
  </w:num>
  <w:num w:numId="177" w16cid:durableId="2119444388">
    <w:abstractNumId w:val="362"/>
  </w:num>
  <w:num w:numId="178" w16cid:durableId="1481650239">
    <w:abstractNumId w:val="298"/>
  </w:num>
  <w:num w:numId="179" w16cid:durableId="1020819033">
    <w:abstractNumId w:val="125"/>
  </w:num>
  <w:num w:numId="180" w16cid:durableId="24259937">
    <w:abstractNumId w:val="20"/>
  </w:num>
  <w:num w:numId="181" w16cid:durableId="1710177347">
    <w:abstractNumId w:val="80"/>
  </w:num>
  <w:num w:numId="182" w16cid:durableId="1873499108">
    <w:abstractNumId w:val="118"/>
  </w:num>
  <w:num w:numId="183" w16cid:durableId="1184826385">
    <w:abstractNumId w:val="57"/>
  </w:num>
  <w:num w:numId="184" w16cid:durableId="1274248783">
    <w:abstractNumId w:val="159"/>
  </w:num>
  <w:num w:numId="185" w16cid:durableId="444495945">
    <w:abstractNumId w:val="412"/>
  </w:num>
  <w:num w:numId="186" w16cid:durableId="2081633655">
    <w:abstractNumId w:val="236"/>
  </w:num>
  <w:num w:numId="187" w16cid:durableId="1511797546">
    <w:abstractNumId w:val="297"/>
  </w:num>
  <w:num w:numId="188" w16cid:durableId="441076989">
    <w:abstractNumId w:val="90"/>
  </w:num>
  <w:num w:numId="189" w16cid:durableId="1194920290">
    <w:abstractNumId w:val="270"/>
  </w:num>
  <w:num w:numId="190" w16cid:durableId="1468666878">
    <w:abstractNumId w:val="141"/>
  </w:num>
  <w:num w:numId="191" w16cid:durableId="774178670">
    <w:abstractNumId w:val="91"/>
  </w:num>
  <w:num w:numId="192" w16cid:durableId="1793204945">
    <w:abstractNumId w:val="213"/>
  </w:num>
  <w:num w:numId="193" w16cid:durableId="2137983741">
    <w:abstractNumId w:val="258"/>
  </w:num>
  <w:num w:numId="194" w16cid:durableId="2118669337">
    <w:abstractNumId w:val="220"/>
  </w:num>
  <w:num w:numId="195" w16cid:durableId="2123107372">
    <w:abstractNumId w:val="94"/>
  </w:num>
  <w:num w:numId="196" w16cid:durableId="192114982">
    <w:abstractNumId w:val="149"/>
  </w:num>
  <w:num w:numId="197" w16cid:durableId="375980327">
    <w:abstractNumId w:val="73"/>
  </w:num>
  <w:num w:numId="198" w16cid:durableId="1091780326">
    <w:abstractNumId w:val="274"/>
  </w:num>
  <w:num w:numId="199" w16cid:durableId="1332755847">
    <w:abstractNumId w:val="238"/>
  </w:num>
  <w:num w:numId="200" w16cid:durableId="1321152293">
    <w:abstractNumId w:val="84"/>
  </w:num>
  <w:num w:numId="201" w16cid:durableId="1290015857">
    <w:abstractNumId w:val="281"/>
  </w:num>
  <w:num w:numId="202" w16cid:durableId="912080087">
    <w:abstractNumId w:val="285"/>
  </w:num>
  <w:num w:numId="203" w16cid:durableId="1799452966">
    <w:abstractNumId w:val="182"/>
  </w:num>
  <w:num w:numId="204" w16cid:durableId="1997954485">
    <w:abstractNumId w:val="19"/>
  </w:num>
  <w:num w:numId="205" w16cid:durableId="2071339331">
    <w:abstractNumId w:val="216"/>
  </w:num>
  <w:num w:numId="206" w16cid:durableId="1127745314">
    <w:abstractNumId w:val="166"/>
  </w:num>
  <w:num w:numId="207" w16cid:durableId="1122649422">
    <w:abstractNumId w:val="226"/>
  </w:num>
  <w:num w:numId="208" w16cid:durableId="1367483105">
    <w:abstractNumId w:val="14"/>
  </w:num>
  <w:num w:numId="209" w16cid:durableId="1975526199">
    <w:abstractNumId w:val="193"/>
  </w:num>
  <w:num w:numId="210" w16cid:durableId="250357408">
    <w:abstractNumId w:val="146"/>
  </w:num>
  <w:num w:numId="211" w16cid:durableId="925067117">
    <w:abstractNumId w:val="403"/>
  </w:num>
  <w:num w:numId="212" w16cid:durableId="1418558604">
    <w:abstractNumId w:val="2"/>
  </w:num>
  <w:num w:numId="213" w16cid:durableId="146094648">
    <w:abstractNumId w:val="304"/>
  </w:num>
  <w:num w:numId="214" w16cid:durableId="614950093">
    <w:abstractNumId w:val="148"/>
  </w:num>
  <w:num w:numId="215" w16cid:durableId="1409841213">
    <w:abstractNumId w:val="257"/>
  </w:num>
  <w:num w:numId="216" w16cid:durableId="267741001">
    <w:abstractNumId w:val="86"/>
  </w:num>
  <w:num w:numId="217" w16cid:durableId="1749572664">
    <w:abstractNumId w:val="132"/>
  </w:num>
  <w:num w:numId="218" w16cid:durableId="2076007103">
    <w:abstractNumId w:val="230"/>
  </w:num>
  <w:num w:numId="219" w16cid:durableId="668140668">
    <w:abstractNumId w:val="280"/>
  </w:num>
  <w:num w:numId="220" w16cid:durableId="1213419319">
    <w:abstractNumId w:val="215"/>
  </w:num>
  <w:num w:numId="221" w16cid:durableId="774640806">
    <w:abstractNumId w:val="397"/>
  </w:num>
  <w:num w:numId="222" w16cid:durableId="632058905">
    <w:abstractNumId w:val="248"/>
  </w:num>
  <w:num w:numId="223" w16cid:durableId="1168256356">
    <w:abstractNumId w:val="194"/>
  </w:num>
  <w:num w:numId="224" w16cid:durableId="1165630068">
    <w:abstractNumId w:val="95"/>
  </w:num>
  <w:num w:numId="225" w16cid:durableId="1001473404">
    <w:abstractNumId w:val="329"/>
  </w:num>
  <w:num w:numId="226" w16cid:durableId="911548995">
    <w:abstractNumId w:val="48"/>
  </w:num>
  <w:num w:numId="227" w16cid:durableId="437453527">
    <w:abstractNumId w:val="56"/>
  </w:num>
  <w:num w:numId="228" w16cid:durableId="217282145">
    <w:abstractNumId w:val="130"/>
  </w:num>
  <w:num w:numId="229" w16cid:durableId="709845136">
    <w:abstractNumId w:val="245"/>
  </w:num>
  <w:num w:numId="230" w16cid:durableId="980499562">
    <w:abstractNumId w:val="301"/>
  </w:num>
  <w:num w:numId="231" w16cid:durableId="1624380557">
    <w:abstractNumId w:val="40"/>
  </w:num>
  <w:num w:numId="232" w16cid:durableId="1272512602">
    <w:abstractNumId w:val="138"/>
  </w:num>
  <w:num w:numId="233" w16cid:durableId="418404736">
    <w:abstractNumId w:val="178"/>
  </w:num>
  <w:num w:numId="234" w16cid:durableId="776411133">
    <w:abstractNumId w:val="192"/>
  </w:num>
  <w:num w:numId="235" w16cid:durableId="1393697014">
    <w:abstractNumId w:val="37"/>
  </w:num>
  <w:num w:numId="236" w16cid:durableId="1757284050">
    <w:abstractNumId w:val="196"/>
  </w:num>
  <w:num w:numId="237" w16cid:durableId="855659902">
    <w:abstractNumId w:val="272"/>
  </w:num>
  <w:num w:numId="238" w16cid:durableId="137260948">
    <w:abstractNumId w:val="43"/>
  </w:num>
  <w:num w:numId="239" w16cid:durableId="1010327348">
    <w:abstractNumId w:val="203"/>
  </w:num>
  <w:num w:numId="240" w16cid:durableId="1364206786">
    <w:abstractNumId w:val="109"/>
  </w:num>
  <w:num w:numId="241" w16cid:durableId="464397359">
    <w:abstractNumId w:val="356"/>
  </w:num>
  <w:num w:numId="242" w16cid:durableId="1721244151">
    <w:abstractNumId w:val="244"/>
  </w:num>
  <w:num w:numId="243" w16cid:durableId="775517404">
    <w:abstractNumId w:val="275"/>
  </w:num>
  <w:num w:numId="244" w16cid:durableId="974065460">
    <w:abstractNumId w:val="372"/>
  </w:num>
  <w:num w:numId="245" w16cid:durableId="1493838532">
    <w:abstractNumId w:val="307"/>
  </w:num>
  <w:num w:numId="246" w16cid:durableId="1611088416">
    <w:abstractNumId w:val="76"/>
  </w:num>
  <w:num w:numId="247" w16cid:durableId="319577252">
    <w:abstractNumId w:val="408"/>
  </w:num>
  <w:num w:numId="248" w16cid:durableId="1744522419">
    <w:abstractNumId w:val="205"/>
  </w:num>
  <w:num w:numId="249" w16cid:durableId="254018483">
    <w:abstractNumId w:val="181"/>
  </w:num>
  <w:num w:numId="250" w16cid:durableId="664283781">
    <w:abstractNumId w:val="82"/>
  </w:num>
  <w:num w:numId="251" w16cid:durableId="628314957">
    <w:abstractNumId w:val="310"/>
  </w:num>
  <w:num w:numId="252" w16cid:durableId="1731226572">
    <w:abstractNumId w:val="39"/>
  </w:num>
  <w:num w:numId="253" w16cid:durableId="1333678102">
    <w:abstractNumId w:val="202"/>
  </w:num>
  <w:num w:numId="254" w16cid:durableId="1627538065">
    <w:abstractNumId w:val="184"/>
  </w:num>
  <w:num w:numId="255" w16cid:durableId="520094702">
    <w:abstractNumId w:val="373"/>
  </w:num>
  <w:num w:numId="256" w16cid:durableId="1301880812">
    <w:abstractNumId w:val="12"/>
  </w:num>
  <w:num w:numId="257" w16cid:durableId="835075155">
    <w:abstractNumId w:val="311"/>
  </w:num>
  <w:num w:numId="258" w16cid:durableId="777213809">
    <w:abstractNumId w:val="387"/>
  </w:num>
  <w:num w:numId="259" w16cid:durableId="100148563">
    <w:abstractNumId w:val="225"/>
  </w:num>
  <w:num w:numId="260" w16cid:durableId="1389381619">
    <w:abstractNumId w:val="98"/>
  </w:num>
  <w:num w:numId="261" w16cid:durableId="1097213895">
    <w:abstractNumId w:val="385"/>
  </w:num>
  <w:num w:numId="262" w16cid:durableId="1787502">
    <w:abstractNumId w:val="145"/>
  </w:num>
  <w:num w:numId="263" w16cid:durableId="1449541498">
    <w:abstractNumId w:val="153"/>
  </w:num>
  <w:num w:numId="264" w16cid:durableId="1903637602">
    <w:abstractNumId w:val="374"/>
  </w:num>
  <w:num w:numId="265" w16cid:durableId="1237784221">
    <w:abstractNumId w:val="315"/>
  </w:num>
  <w:num w:numId="266" w16cid:durableId="1593974761">
    <w:abstractNumId w:val="222"/>
  </w:num>
  <w:num w:numId="267" w16cid:durableId="1449275022">
    <w:abstractNumId w:val="365"/>
  </w:num>
  <w:num w:numId="268" w16cid:durableId="98721573">
    <w:abstractNumId w:val="131"/>
  </w:num>
  <w:num w:numId="269" w16cid:durableId="473303270">
    <w:abstractNumId w:val="331"/>
  </w:num>
  <w:num w:numId="270" w16cid:durableId="923417692">
    <w:abstractNumId w:val="112"/>
  </w:num>
  <w:num w:numId="271" w16cid:durableId="524028794">
    <w:abstractNumId w:val="360"/>
  </w:num>
  <w:num w:numId="272" w16cid:durableId="336540227">
    <w:abstractNumId w:val="24"/>
  </w:num>
  <w:num w:numId="273" w16cid:durableId="479467935">
    <w:abstractNumId w:val="353"/>
  </w:num>
  <w:num w:numId="274" w16cid:durableId="138348063">
    <w:abstractNumId w:val="135"/>
  </w:num>
  <w:num w:numId="275" w16cid:durableId="116338985">
    <w:abstractNumId w:val="406"/>
  </w:num>
  <w:num w:numId="276" w16cid:durableId="2007855237">
    <w:abstractNumId w:val="88"/>
  </w:num>
  <w:num w:numId="277" w16cid:durableId="1357459080">
    <w:abstractNumId w:val="415"/>
  </w:num>
  <w:num w:numId="278" w16cid:durableId="93552150">
    <w:abstractNumId w:val="278"/>
  </w:num>
  <w:num w:numId="279" w16cid:durableId="52125258">
    <w:abstractNumId w:val="343"/>
  </w:num>
  <w:num w:numId="280" w16cid:durableId="1155147621">
    <w:abstractNumId w:val="144"/>
  </w:num>
  <w:num w:numId="281" w16cid:durableId="1852646196">
    <w:abstractNumId w:val="7"/>
  </w:num>
  <w:num w:numId="282" w16cid:durableId="1346977817">
    <w:abstractNumId w:val="180"/>
  </w:num>
  <w:num w:numId="283" w16cid:durableId="699159935">
    <w:abstractNumId w:val="234"/>
  </w:num>
  <w:num w:numId="284" w16cid:durableId="570968978">
    <w:abstractNumId w:val="140"/>
  </w:num>
  <w:num w:numId="285" w16cid:durableId="1421751024">
    <w:abstractNumId w:val="251"/>
  </w:num>
  <w:num w:numId="286" w16cid:durableId="646782005">
    <w:abstractNumId w:val="317"/>
  </w:num>
  <w:num w:numId="287" w16cid:durableId="1132871197">
    <w:abstractNumId w:val="319"/>
  </w:num>
  <w:num w:numId="288" w16cid:durableId="1633944974">
    <w:abstractNumId w:val="147"/>
  </w:num>
  <w:num w:numId="289" w16cid:durableId="1967152212">
    <w:abstractNumId w:val="268"/>
  </w:num>
  <w:num w:numId="290" w16cid:durableId="426922088">
    <w:abstractNumId w:val="188"/>
  </w:num>
  <w:num w:numId="291" w16cid:durableId="2028602867">
    <w:abstractNumId w:val="411"/>
  </w:num>
  <w:num w:numId="292" w16cid:durableId="1425371260">
    <w:abstractNumId w:val="383"/>
  </w:num>
  <w:num w:numId="293" w16cid:durableId="970134948">
    <w:abstractNumId w:val="34"/>
  </w:num>
  <w:num w:numId="294" w16cid:durableId="384110741">
    <w:abstractNumId w:val="284"/>
  </w:num>
  <w:num w:numId="295" w16cid:durableId="194268964">
    <w:abstractNumId w:val="233"/>
  </w:num>
  <w:num w:numId="296" w16cid:durableId="524561244">
    <w:abstractNumId w:val="302"/>
  </w:num>
  <w:num w:numId="297" w16cid:durableId="870918259">
    <w:abstractNumId w:val="115"/>
  </w:num>
  <w:num w:numId="298" w16cid:durableId="654575601">
    <w:abstractNumId w:val="326"/>
  </w:num>
  <w:num w:numId="299" w16cid:durableId="815029320">
    <w:abstractNumId w:val="23"/>
  </w:num>
  <w:num w:numId="300" w16cid:durableId="36323824">
    <w:abstractNumId w:val="211"/>
  </w:num>
  <w:num w:numId="301" w16cid:durableId="1542552628">
    <w:abstractNumId w:val="339"/>
  </w:num>
  <w:num w:numId="302" w16cid:durableId="1268541536">
    <w:abstractNumId w:val="370"/>
  </w:num>
  <w:num w:numId="303" w16cid:durableId="1256400009">
    <w:abstractNumId w:val="330"/>
  </w:num>
  <w:num w:numId="304" w16cid:durableId="159153449">
    <w:abstractNumId w:val="247"/>
  </w:num>
  <w:num w:numId="305" w16cid:durableId="632060876">
    <w:abstractNumId w:val="364"/>
  </w:num>
  <w:num w:numId="306" w16cid:durableId="2116829266">
    <w:abstractNumId w:val="228"/>
  </w:num>
  <w:num w:numId="307" w16cid:durableId="1551963194">
    <w:abstractNumId w:val="106"/>
  </w:num>
  <w:num w:numId="308" w16cid:durableId="1343512493">
    <w:abstractNumId w:val="195"/>
  </w:num>
  <w:num w:numId="309" w16cid:durableId="745421626">
    <w:abstractNumId w:val="355"/>
  </w:num>
  <w:num w:numId="310" w16cid:durableId="439110590">
    <w:abstractNumId w:val="395"/>
  </w:num>
  <w:num w:numId="311" w16cid:durableId="1696494774">
    <w:abstractNumId w:val="124"/>
  </w:num>
  <w:num w:numId="312" w16cid:durableId="972323170">
    <w:abstractNumId w:val="322"/>
  </w:num>
  <w:num w:numId="313" w16cid:durableId="670647777">
    <w:abstractNumId w:val="16"/>
  </w:num>
  <w:num w:numId="314" w16cid:durableId="1236087836">
    <w:abstractNumId w:val="286"/>
  </w:num>
  <w:num w:numId="315" w16cid:durableId="838885831">
    <w:abstractNumId w:val="224"/>
  </w:num>
  <w:num w:numId="316" w16cid:durableId="1249927313">
    <w:abstractNumId w:val="378"/>
  </w:num>
  <w:num w:numId="317" w16cid:durableId="1929729549">
    <w:abstractNumId w:val="323"/>
  </w:num>
  <w:num w:numId="318" w16cid:durableId="1094204558">
    <w:abstractNumId w:val="308"/>
  </w:num>
  <w:num w:numId="319" w16cid:durableId="992442852">
    <w:abstractNumId w:val="306"/>
  </w:num>
  <w:num w:numId="320" w16cid:durableId="2029867069">
    <w:abstractNumId w:val="41"/>
  </w:num>
  <w:num w:numId="321" w16cid:durableId="2102603900">
    <w:abstractNumId w:val="259"/>
  </w:num>
  <w:num w:numId="322" w16cid:durableId="805315400">
    <w:abstractNumId w:val="161"/>
  </w:num>
  <w:num w:numId="323" w16cid:durableId="1907453356">
    <w:abstractNumId w:val="158"/>
  </w:num>
  <w:num w:numId="324" w16cid:durableId="865631220">
    <w:abstractNumId w:val="65"/>
  </w:num>
  <w:num w:numId="325" w16cid:durableId="941498253">
    <w:abstractNumId w:val="104"/>
  </w:num>
  <w:num w:numId="326" w16cid:durableId="503016056">
    <w:abstractNumId w:val="243"/>
  </w:num>
  <w:num w:numId="327" w16cid:durableId="111218378">
    <w:abstractNumId w:val="108"/>
  </w:num>
  <w:num w:numId="328" w16cid:durableId="1906601300">
    <w:abstractNumId w:val="382"/>
  </w:num>
  <w:num w:numId="329" w16cid:durableId="391854509">
    <w:abstractNumId w:val="367"/>
  </w:num>
  <w:num w:numId="330" w16cid:durableId="1330055629">
    <w:abstractNumId w:val="154"/>
  </w:num>
  <w:num w:numId="331" w16cid:durableId="1753502030">
    <w:abstractNumId w:val="111"/>
  </w:num>
  <w:num w:numId="332" w16cid:durableId="576986084">
    <w:abstractNumId w:val="119"/>
  </w:num>
  <w:num w:numId="333" w16cid:durableId="1392385012">
    <w:abstractNumId w:val="61"/>
  </w:num>
  <w:num w:numId="334" w16cid:durableId="1810512012">
    <w:abstractNumId w:val="110"/>
  </w:num>
  <w:num w:numId="335" w16cid:durableId="1920598073">
    <w:abstractNumId w:val="81"/>
  </w:num>
  <w:num w:numId="336" w16cid:durableId="396978396">
    <w:abstractNumId w:val="127"/>
  </w:num>
  <w:num w:numId="337" w16cid:durableId="176425198">
    <w:abstractNumId w:val="97"/>
  </w:num>
  <w:num w:numId="338" w16cid:durableId="1946812999">
    <w:abstractNumId w:val="407"/>
  </w:num>
  <w:num w:numId="339" w16cid:durableId="716851774">
    <w:abstractNumId w:val="391"/>
  </w:num>
  <w:num w:numId="340" w16cid:durableId="2034570293">
    <w:abstractNumId w:val="366"/>
  </w:num>
  <w:num w:numId="341" w16cid:durableId="2112240617">
    <w:abstractNumId w:val="134"/>
  </w:num>
  <w:num w:numId="342" w16cid:durableId="1492869010">
    <w:abstractNumId w:val="171"/>
  </w:num>
  <w:num w:numId="343" w16cid:durableId="2117748581">
    <w:abstractNumId w:val="199"/>
  </w:num>
  <w:num w:numId="344" w16cid:durableId="650595224">
    <w:abstractNumId w:val="249"/>
  </w:num>
  <w:num w:numId="345" w16cid:durableId="750851739">
    <w:abstractNumId w:val="1"/>
  </w:num>
  <w:num w:numId="346" w16cid:durableId="1185485109">
    <w:abstractNumId w:val="231"/>
  </w:num>
  <w:num w:numId="347" w16cid:durableId="1714842223">
    <w:abstractNumId w:val="221"/>
  </w:num>
  <w:num w:numId="348" w16cid:durableId="1371026940">
    <w:abstractNumId w:val="414"/>
  </w:num>
  <w:num w:numId="349" w16cid:durableId="2086293141">
    <w:abstractNumId w:val="8"/>
  </w:num>
  <w:num w:numId="350" w16cid:durableId="1046686812">
    <w:abstractNumId w:val="305"/>
  </w:num>
  <w:num w:numId="351" w16cid:durableId="776753103">
    <w:abstractNumId w:val="59"/>
  </w:num>
  <w:num w:numId="352" w16cid:durableId="1336034185">
    <w:abstractNumId w:val="46"/>
  </w:num>
  <w:num w:numId="353" w16cid:durableId="2072265546">
    <w:abstractNumId w:val="60"/>
  </w:num>
  <w:num w:numId="354" w16cid:durableId="1631785247">
    <w:abstractNumId w:val="70"/>
  </w:num>
  <w:num w:numId="355" w16cid:durableId="139659083">
    <w:abstractNumId w:val="11"/>
  </w:num>
  <w:num w:numId="356" w16cid:durableId="2085376128">
    <w:abstractNumId w:val="6"/>
  </w:num>
  <w:num w:numId="357" w16cid:durableId="1833643362">
    <w:abstractNumId w:val="36"/>
  </w:num>
  <w:num w:numId="358" w16cid:durableId="1758601099">
    <w:abstractNumId w:val="66"/>
  </w:num>
  <w:num w:numId="359" w16cid:durableId="269316903">
    <w:abstractNumId w:val="191"/>
  </w:num>
  <w:num w:numId="360" w16cid:durableId="895164117">
    <w:abstractNumId w:val="337"/>
  </w:num>
  <w:num w:numId="361" w16cid:durableId="1428381944">
    <w:abstractNumId w:val="17"/>
  </w:num>
  <w:num w:numId="362" w16cid:durableId="1582136010">
    <w:abstractNumId w:val="206"/>
  </w:num>
  <w:num w:numId="363" w16cid:durableId="1078597547">
    <w:abstractNumId w:val="404"/>
  </w:num>
  <w:num w:numId="364" w16cid:durableId="1964337386">
    <w:abstractNumId w:val="63"/>
  </w:num>
  <w:num w:numId="365" w16cid:durableId="1494680974">
    <w:abstractNumId w:val="72"/>
  </w:num>
  <w:num w:numId="366" w16cid:durableId="1772360789">
    <w:abstractNumId w:val="209"/>
  </w:num>
  <w:num w:numId="367" w16cid:durableId="1183204499">
    <w:abstractNumId w:val="150"/>
  </w:num>
  <w:num w:numId="368" w16cid:durableId="562714876">
    <w:abstractNumId w:val="333"/>
  </w:num>
  <w:num w:numId="369" w16cid:durableId="1756783518">
    <w:abstractNumId w:val="375"/>
  </w:num>
  <w:num w:numId="370" w16cid:durableId="1998537441">
    <w:abstractNumId w:val="299"/>
  </w:num>
  <w:num w:numId="371" w16cid:durableId="1104618721">
    <w:abstractNumId w:val="402"/>
  </w:num>
  <w:num w:numId="372" w16cid:durableId="519055034">
    <w:abstractNumId w:val="47"/>
  </w:num>
  <w:num w:numId="373" w16cid:durableId="1604996761">
    <w:abstractNumId w:val="288"/>
  </w:num>
  <w:num w:numId="374" w16cid:durableId="27066647">
    <w:abstractNumId w:val="9"/>
  </w:num>
  <w:num w:numId="375" w16cid:durableId="1573396067">
    <w:abstractNumId w:val="13"/>
  </w:num>
  <w:num w:numId="376" w16cid:durableId="1756585221">
    <w:abstractNumId w:val="386"/>
  </w:num>
  <w:num w:numId="377" w16cid:durableId="646977914">
    <w:abstractNumId w:val="312"/>
  </w:num>
  <w:num w:numId="378" w16cid:durableId="180779660">
    <w:abstractNumId w:val="101"/>
  </w:num>
  <w:num w:numId="379" w16cid:durableId="1070274700">
    <w:abstractNumId w:val="197"/>
  </w:num>
  <w:num w:numId="380" w16cid:durableId="1647975884">
    <w:abstractNumId w:val="283"/>
  </w:num>
  <w:num w:numId="381" w16cid:durableId="2050033634">
    <w:abstractNumId w:val="200"/>
  </w:num>
  <w:num w:numId="382" w16cid:durableId="543444144">
    <w:abstractNumId w:val="117"/>
  </w:num>
  <w:num w:numId="383" w16cid:durableId="614750419">
    <w:abstractNumId w:val="240"/>
  </w:num>
  <w:num w:numId="384" w16cid:durableId="109402132">
    <w:abstractNumId w:val="336"/>
  </w:num>
  <w:num w:numId="385" w16cid:durableId="2043630133">
    <w:abstractNumId w:val="253"/>
  </w:num>
  <w:num w:numId="386" w16cid:durableId="868110403">
    <w:abstractNumId w:val="416"/>
  </w:num>
  <w:num w:numId="387" w16cid:durableId="1657299793">
    <w:abstractNumId w:val="349"/>
  </w:num>
  <w:num w:numId="388" w16cid:durableId="1368218615">
    <w:abstractNumId w:val="318"/>
  </w:num>
  <w:num w:numId="389" w16cid:durableId="2017219885">
    <w:abstractNumId w:val="292"/>
  </w:num>
  <w:num w:numId="390" w16cid:durableId="518782979">
    <w:abstractNumId w:val="287"/>
  </w:num>
  <w:num w:numId="391" w16cid:durableId="1819419253">
    <w:abstractNumId w:val="151"/>
  </w:num>
  <w:num w:numId="392" w16cid:durableId="1386952416">
    <w:abstractNumId w:val="77"/>
  </w:num>
  <w:num w:numId="393" w16cid:durableId="957567465">
    <w:abstractNumId w:val="379"/>
  </w:num>
  <w:num w:numId="394" w16cid:durableId="1207063940">
    <w:abstractNumId w:val="204"/>
  </w:num>
  <w:num w:numId="395" w16cid:durableId="915360690">
    <w:abstractNumId w:val="5"/>
  </w:num>
  <w:num w:numId="396" w16cid:durableId="1495562434">
    <w:abstractNumId w:val="162"/>
  </w:num>
  <w:num w:numId="397" w16cid:durableId="1186627542">
    <w:abstractNumId w:val="368"/>
  </w:num>
  <w:num w:numId="398" w16cid:durableId="1882671880">
    <w:abstractNumId w:val="410"/>
  </w:num>
  <w:num w:numId="399" w16cid:durableId="1694453324">
    <w:abstractNumId w:val="120"/>
  </w:num>
  <w:num w:numId="400" w16cid:durableId="1209104632">
    <w:abstractNumId w:val="384"/>
  </w:num>
  <w:num w:numId="401" w16cid:durableId="280648242">
    <w:abstractNumId w:val="4"/>
  </w:num>
  <w:num w:numId="402" w16cid:durableId="988169202">
    <w:abstractNumId w:val="26"/>
  </w:num>
  <w:num w:numId="403" w16cid:durableId="1221480329">
    <w:abstractNumId w:val="352"/>
  </w:num>
  <w:num w:numId="404" w16cid:durableId="436877946">
    <w:abstractNumId w:val="100"/>
  </w:num>
  <w:num w:numId="405" w16cid:durableId="1668942145">
    <w:abstractNumId w:val="185"/>
  </w:num>
  <w:num w:numId="406" w16cid:durableId="736588907">
    <w:abstractNumId w:val="212"/>
  </w:num>
  <w:num w:numId="407" w16cid:durableId="1011835731">
    <w:abstractNumId w:val="170"/>
  </w:num>
  <w:num w:numId="408" w16cid:durableId="225116183">
    <w:abstractNumId w:val="214"/>
  </w:num>
  <w:num w:numId="409" w16cid:durableId="1310749995">
    <w:abstractNumId w:val="327"/>
  </w:num>
  <w:num w:numId="410" w16cid:durableId="1831755728">
    <w:abstractNumId w:val="121"/>
  </w:num>
  <w:num w:numId="411" w16cid:durableId="1325470294">
    <w:abstractNumId w:val="347"/>
  </w:num>
  <w:num w:numId="412" w16cid:durableId="831917413">
    <w:abstractNumId w:val="350"/>
  </w:num>
  <w:num w:numId="413" w16cid:durableId="171842029">
    <w:abstractNumId w:val="157"/>
  </w:num>
  <w:num w:numId="414" w16cid:durableId="664866472">
    <w:abstractNumId w:val="18"/>
  </w:num>
  <w:num w:numId="415" w16cid:durableId="1210872261">
    <w:abstractNumId w:val="389"/>
  </w:num>
  <w:num w:numId="416" w16cid:durableId="507715112">
    <w:abstractNumId w:val="75"/>
  </w:num>
  <w:num w:numId="417" w16cid:durableId="1600604672">
    <w:abstractNumId w:val="12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18" w16cid:durableId="1249265992">
    <w:abstractNumId w:val="12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19" w16cid:durableId="1301617186">
    <w:abstractNumId w:val="36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0" w16cid:durableId="1033966963">
    <w:abstractNumId w:val="36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6"/>
    <w:rsid w:val="00144DB2"/>
    <w:rsid w:val="001A1194"/>
    <w:rsid w:val="001B1978"/>
    <w:rsid w:val="005436A9"/>
    <w:rsid w:val="006D6196"/>
    <w:rsid w:val="009D5C3B"/>
    <w:rsid w:val="00C0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1EDFA3"/>
  <w15:chartTrackingRefBased/>
  <w15:docId w15:val="{BB140488-1600-4511-8555-9238A9B9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96"/>
    <w:pPr>
      <w:spacing w:line="278" w:lineRule="auto"/>
      <w:jc w:val="both"/>
    </w:pPr>
    <w:rPr>
      <w:rFonts w:ascii="Work Sans" w:hAnsi="Work Sans"/>
      <w:sz w:val="24"/>
      <w:szCs w:val="24"/>
    </w:rPr>
  </w:style>
  <w:style w:type="paragraph" w:styleId="Heading1">
    <w:name w:val="heading 1"/>
    <w:basedOn w:val="Normal"/>
    <w:next w:val="Normal"/>
    <w:link w:val="Heading1Char"/>
    <w:uiPriority w:val="9"/>
    <w:qFormat/>
    <w:rsid w:val="006D6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6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6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D6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D6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6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6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6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D6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D6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196"/>
    <w:rPr>
      <w:rFonts w:eastAsiaTheme="majorEastAsia" w:cstheme="majorBidi"/>
      <w:color w:val="272727" w:themeColor="text1" w:themeTint="D8"/>
    </w:rPr>
  </w:style>
  <w:style w:type="paragraph" w:styleId="Title">
    <w:name w:val="Title"/>
    <w:basedOn w:val="Normal"/>
    <w:next w:val="Normal"/>
    <w:link w:val="TitleChar"/>
    <w:uiPriority w:val="10"/>
    <w:qFormat/>
    <w:rsid w:val="006D6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196"/>
    <w:pPr>
      <w:spacing w:before="160"/>
      <w:jc w:val="center"/>
    </w:pPr>
    <w:rPr>
      <w:i/>
      <w:iCs/>
      <w:color w:val="404040" w:themeColor="text1" w:themeTint="BF"/>
    </w:rPr>
  </w:style>
  <w:style w:type="character" w:customStyle="1" w:styleId="QuoteChar">
    <w:name w:val="Quote Char"/>
    <w:basedOn w:val="DefaultParagraphFont"/>
    <w:link w:val="Quote"/>
    <w:uiPriority w:val="29"/>
    <w:rsid w:val="006D6196"/>
    <w:rPr>
      <w:i/>
      <w:iCs/>
      <w:color w:val="404040" w:themeColor="text1" w:themeTint="BF"/>
    </w:rPr>
  </w:style>
  <w:style w:type="paragraph" w:styleId="ListParagraph">
    <w:name w:val="List Paragraph"/>
    <w:basedOn w:val="Normal"/>
    <w:uiPriority w:val="34"/>
    <w:qFormat/>
    <w:rsid w:val="006D6196"/>
    <w:pPr>
      <w:ind w:left="720"/>
      <w:contextualSpacing/>
    </w:pPr>
  </w:style>
  <w:style w:type="character" w:styleId="IntenseEmphasis">
    <w:name w:val="Intense Emphasis"/>
    <w:basedOn w:val="DefaultParagraphFont"/>
    <w:uiPriority w:val="21"/>
    <w:qFormat/>
    <w:rsid w:val="006D6196"/>
    <w:rPr>
      <w:i/>
      <w:iCs/>
      <w:color w:val="0F4761" w:themeColor="accent1" w:themeShade="BF"/>
    </w:rPr>
  </w:style>
  <w:style w:type="paragraph" w:styleId="IntenseQuote">
    <w:name w:val="Intense Quote"/>
    <w:basedOn w:val="Normal"/>
    <w:next w:val="Normal"/>
    <w:link w:val="IntenseQuoteChar"/>
    <w:uiPriority w:val="30"/>
    <w:qFormat/>
    <w:rsid w:val="006D6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196"/>
    <w:rPr>
      <w:i/>
      <w:iCs/>
      <w:color w:val="0F4761" w:themeColor="accent1" w:themeShade="BF"/>
    </w:rPr>
  </w:style>
  <w:style w:type="character" w:styleId="IntenseReference">
    <w:name w:val="Intense Reference"/>
    <w:basedOn w:val="DefaultParagraphFont"/>
    <w:uiPriority w:val="32"/>
    <w:qFormat/>
    <w:rsid w:val="006D6196"/>
    <w:rPr>
      <w:b/>
      <w:bCs/>
      <w:smallCaps/>
      <w:color w:val="0F4761" w:themeColor="accent1" w:themeShade="BF"/>
      <w:spacing w:val="5"/>
    </w:rPr>
  </w:style>
  <w:style w:type="character" w:styleId="Hyperlink">
    <w:name w:val="Hyperlink"/>
    <w:basedOn w:val="DefaultParagraphFont"/>
    <w:uiPriority w:val="99"/>
    <w:unhideWhenUsed/>
    <w:rsid w:val="006D6196"/>
    <w:rPr>
      <w:color w:val="467886" w:themeColor="hyperlink"/>
      <w:u w:val="single"/>
    </w:rPr>
  </w:style>
  <w:style w:type="character" w:styleId="UnresolvedMention">
    <w:name w:val="Unresolved Mention"/>
    <w:basedOn w:val="DefaultParagraphFont"/>
    <w:uiPriority w:val="99"/>
    <w:semiHidden/>
    <w:unhideWhenUsed/>
    <w:rsid w:val="006D6196"/>
    <w:rPr>
      <w:color w:val="605E5C"/>
      <w:shd w:val="clear" w:color="auto" w:fill="E1DFDD"/>
    </w:rPr>
  </w:style>
  <w:style w:type="paragraph" w:styleId="NoSpacing">
    <w:name w:val="No Spacing"/>
    <w:link w:val="NoSpacingChar"/>
    <w:uiPriority w:val="1"/>
    <w:qFormat/>
    <w:rsid w:val="006D6196"/>
    <w:pPr>
      <w:spacing w:after="0" w:line="240" w:lineRule="auto"/>
      <w:jc w:val="both"/>
    </w:pPr>
    <w:rPr>
      <w:rFonts w:ascii="Work Sans" w:hAnsi="Work Sans"/>
      <w:sz w:val="24"/>
      <w:szCs w:val="24"/>
    </w:rPr>
  </w:style>
  <w:style w:type="paragraph" w:styleId="FootnoteText">
    <w:name w:val="footnote text"/>
    <w:basedOn w:val="Normal"/>
    <w:link w:val="FootnoteTextChar"/>
    <w:uiPriority w:val="99"/>
    <w:semiHidden/>
    <w:unhideWhenUsed/>
    <w:rsid w:val="006D6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96"/>
    <w:rPr>
      <w:rFonts w:ascii="Work Sans" w:hAnsi="Work Sans"/>
      <w:sz w:val="20"/>
      <w:szCs w:val="20"/>
    </w:rPr>
  </w:style>
  <w:style w:type="character" w:styleId="FootnoteReference">
    <w:name w:val="footnote reference"/>
    <w:basedOn w:val="DefaultParagraphFont"/>
    <w:uiPriority w:val="99"/>
    <w:semiHidden/>
    <w:unhideWhenUsed/>
    <w:rsid w:val="006D6196"/>
    <w:rPr>
      <w:vertAlign w:val="superscript"/>
    </w:rPr>
  </w:style>
  <w:style w:type="paragraph" w:styleId="Header">
    <w:name w:val="header"/>
    <w:basedOn w:val="Normal"/>
    <w:link w:val="HeaderChar"/>
    <w:uiPriority w:val="99"/>
    <w:unhideWhenUsed/>
    <w:rsid w:val="006D6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196"/>
    <w:rPr>
      <w:rFonts w:ascii="Work Sans" w:hAnsi="Work Sans"/>
      <w:sz w:val="24"/>
      <w:szCs w:val="24"/>
    </w:rPr>
  </w:style>
  <w:style w:type="paragraph" w:styleId="Footer">
    <w:name w:val="footer"/>
    <w:basedOn w:val="Normal"/>
    <w:link w:val="FooterChar"/>
    <w:uiPriority w:val="99"/>
    <w:unhideWhenUsed/>
    <w:rsid w:val="006D6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96"/>
    <w:rPr>
      <w:rFonts w:ascii="Work Sans" w:hAnsi="Work Sans"/>
      <w:sz w:val="24"/>
      <w:szCs w:val="24"/>
    </w:rPr>
  </w:style>
  <w:style w:type="paragraph" w:customStyle="1" w:styleId="paragraph">
    <w:name w:val="paragraph"/>
    <w:basedOn w:val="Normal"/>
    <w:rsid w:val="006D6196"/>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D6196"/>
  </w:style>
  <w:style w:type="character" w:customStyle="1" w:styleId="eop">
    <w:name w:val="eop"/>
    <w:basedOn w:val="DefaultParagraphFont"/>
    <w:rsid w:val="006D6196"/>
  </w:style>
  <w:style w:type="paragraph" w:styleId="NormalWeb">
    <w:name w:val="Normal (Web)"/>
    <w:basedOn w:val="Normal"/>
    <w:uiPriority w:val="99"/>
    <w:semiHidden/>
    <w:unhideWhenUsed/>
    <w:rsid w:val="006D6196"/>
    <w:rPr>
      <w:rFonts w:ascii="Times New Roman" w:hAnsi="Times New Roman" w:cs="Times New Roman"/>
    </w:rPr>
  </w:style>
  <w:style w:type="table" w:styleId="TableGrid">
    <w:name w:val="Table Grid"/>
    <w:basedOn w:val="TableNormal"/>
    <w:uiPriority w:val="39"/>
    <w:rsid w:val="006D6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6D6196"/>
    <w:pPr>
      <w:spacing w:after="100"/>
    </w:pPr>
  </w:style>
  <w:style w:type="paragraph" w:styleId="TOC2">
    <w:name w:val="toc 2"/>
    <w:basedOn w:val="Normal"/>
    <w:next w:val="Normal"/>
    <w:uiPriority w:val="39"/>
    <w:unhideWhenUsed/>
    <w:rsid w:val="006D6196"/>
    <w:pPr>
      <w:spacing w:after="100"/>
      <w:ind w:left="220"/>
    </w:pPr>
  </w:style>
  <w:style w:type="paragraph" w:styleId="TOC3">
    <w:name w:val="toc 3"/>
    <w:basedOn w:val="Normal"/>
    <w:next w:val="Normal"/>
    <w:uiPriority w:val="39"/>
    <w:unhideWhenUsed/>
    <w:rsid w:val="006D6196"/>
    <w:pPr>
      <w:spacing w:after="100"/>
      <w:ind w:left="440"/>
    </w:pPr>
  </w:style>
  <w:style w:type="paragraph" w:styleId="TOC4">
    <w:name w:val="toc 4"/>
    <w:basedOn w:val="Normal"/>
    <w:next w:val="Normal"/>
    <w:uiPriority w:val="39"/>
    <w:unhideWhenUsed/>
    <w:rsid w:val="006D6196"/>
    <w:pPr>
      <w:spacing w:after="100"/>
      <w:ind w:left="660"/>
    </w:pPr>
  </w:style>
  <w:style w:type="paragraph" w:styleId="TOC5">
    <w:name w:val="toc 5"/>
    <w:basedOn w:val="Normal"/>
    <w:next w:val="Normal"/>
    <w:uiPriority w:val="39"/>
    <w:unhideWhenUsed/>
    <w:rsid w:val="006D6196"/>
    <w:pPr>
      <w:spacing w:after="100"/>
      <w:ind w:left="880"/>
    </w:pPr>
  </w:style>
  <w:style w:type="paragraph" w:styleId="TOC6">
    <w:name w:val="toc 6"/>
    <w:basedOn w:val="Normal"/>
    <w:next w:val="Normal"/>
    <w:uiPriority w:val="39"/>
    <w:unhideWhenUsed/>
    <w:rsid w:val="006D6196"/>
    <w:pPr>
      <w:spacing w:after="100"/>
      <w:ind w:left="1100"/>
    </w:pPr>
  </w:style>
  <w:style w:type="paragraph" w:styleId="TOCHeading">
    <w:name w:val="TOC Heading"/>
    <w:basedOn w:val="Heading1"/>
    <w:next w:val="Normal"/>
    <w:uiPriority w:val="39"/>
    <w:unhideWhenUsed/>
    <w:qFormat/>
    <w:rsid w:val="006D6196"/>
    <w:pPr>
      <w:spacing w:before="240" w:after="0"/>
      <w:outlineLvl w:val="9"/>
    </w:pPr>
    <w:rPr>
      <w:kern w:val="0"/>
      <w:sz w:val="32"/>
      <w:szCs w:val="32"/>
      <w14:ligatures w14:val="none"/>
    </w:rPr>
  </w:style>
  <w:style w:type="character" w:styleId="Emphasis">
    <w:name w:val="Emphasis"/>
    <w:basedOn w:val="DefaultParagraphFont"/>
    <w:uiPriority w:val="20"/>
    <w:qFormat/>
    <w:rsid w:val="006D6196"/>
    <w:rPr>
      <w:i/>
      <w:iCs/>
    </w:rPr>
  </w:style>
  <w:style w:type="character" w:styleId="Strong">
    <w:name w:val="Strong"/>
    <w:basedOn w:val="DefaultParagraphFont"/>
    <w:uiPriority w:val="22"/>
    <w:qFormat/>
    <w:rsid w:val="006D6196"/>
    <w:rPr>
      <w:b/>
      <w:bCs/>
    </w:rPr>
  </w:style>
  <w:style w:type="paragraph" w:styleId="BodyText">
    <w:name w:val="Body Text"/>
    <w:basedOn w:val="Normal"/>
    <w:link w:val="BodyTextChar"/>
    <w:uiPriority w:val="1"/>
    <w:qFormat/>
    <w:rsid w:val="006D6196"/>
    <w:pPr>
      <w:widowControl w:val="0"/>
      <w:autoSpaceDE w:val="0"/>
      <w:autoSpaceDN w:val="0"/>
      <w:spacing w:after="0" w:line="240" w:lineRule="auto"/>
      <w:jc w:val="left"/>
    </w:pPr>
    <w:rPr>
      <w:rFonts w:ascii="Georgia" w:eastAsia="Georgia" w:hAnsi="Georgia" w:cs="Georgia"/>
      <w:i/>
      <w:kern w:val="0"/>
      <w:sz w:val="40"/>
      <w:szCs w:val="40"/>
      <w:lang w:bidi="en-US"/>
      <w14:ligatures w14:val="none"/>
    </w:rPr>
  </w:style>
  <w:style w:type="character" w:customStyle="1" w:styleId="BodyTextChar">
    <w:name w:val="Body Text Char"/>
    <w:basedOn w:val="DefaultParagraphFont"/>
    <w:link w:val="BodyText"/>
    <w:uiPriority w:val="1"/>
    <w:rsid w:val="006D6196"/>
    <w:rPr>
      <w:rFonts w:ascii="Georgia" w:eastAsia="Georgia" w:hAnsi="Georgia" w:cs="Georgia"/>
      <w:i/>
      <w:kern w:val="0"/>
      <w:sz w:val="40"/>
      <w:szCs w:val="40"/>
      <w:lang w:bidi="en-US"/>
      <w14:ligatures w14:val="none"/>
    </w:rPr>
  </w:style>
  <w:style w:type="character" w:customStyle="1" w:styleId="NoSpacingChar">
    <w:name w:val="No Spacing Char"/>
    <w:basedOn w:val="DefaultParagraphFont"/>
    <w:link w:val="NoSpacing"/>
    <w:uiPriority w:val="1"/>
    <w:rsid w:val="006D6196"/>
    <w:rPr>
      <w:rFonts w:ascii="Work Sans" w:hAnsi="Work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cervenka@blind.state.ia.us" TargetMode="External"/><Relationship Id="rId13" Type="http://schemas.openxmlformats.org/officeDocument/2006/relationships/hyperlink" Target="mailto:Karly.Prinds@blind.state.ia.us" TargetMode="External"/><Relationship Id="rId3" Type="http://schemas.openxmlformats.org/officeDocument/2006/relationships/settings" Target="settings.xml"/><Relationship Id="rId7" Type="http://schemas.openxmlformats.org/officeDocument/2006/relationships/hyperlink" Target="https://idbpoliciesandprocedures.blot.im/gifts-and-bequests-guidelines" TargetMode="External"/><Relationship Id="rId12" Type="http://schemas.openxmlformats.org/officeDocument/2006/relationships/hyperlink" Target="mailto:Ambrose.ballharney@blind.state.i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dbpoliciesandprocedures.blot.im/gifts-and-bequests-guidelines" TargetMode="External"/><Relationship Id="rId11" Type="http://schemas.openxmlformats.org/officeDocument/2006/relationships/hyperlink" Target="mailto:Keri.Osterhaus@blind.state.ia.us" TargetMode="External"/><Relationship Id="rId5" Type="http://schemas.openxmlformats.org/officeDocument/2006/relationships/image" Target="media/image4.png"/><Relationship Id="rId15" Type="http://schemas.openxmlformats.org/officeDocument/2006/relationships/fontTable" Target="fontTable.xml"/><Relationship Id="rId10" Type="http://schemas.openxmlformats.org/officeDocument/2006/relationships/hyperlink" Target="mailto:Kim.walford@blind.state.ia.us" TargetMode="External"/><Relationship Id="rId4" Type="http://schemas.openxmlformats.org/officeDocument/2006/relationships/webSettings" Target="webSettings.xml"/><Relationship Id="rId9" Type="http://schemas.openxmlformats.org/officeDocument/2006/relationships/hyperlink" Target="mailto:Sarah.Willeford@blind.state.ia.us" TargetMode="External"/><Relationship Id="rId14" Type="http://schemas.openxmlformats.org/officeDocument/2006/relationships/hyperlink" Target="mailto:connie.mendenhall@blind.state.ia.u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25936</Words>
  <Characters>147836</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Osterhaus</dc:creator>
  <cp:keywords/>
  <dc:description/>
  <cp:lastModifiedBy>Janice Eggers</cp:lastModifiedBy>
  <cp:revision>2</cp:revision>
  <dcterms:created xsi:type="dcterms:W3CDTF">2025-11-25T19:58:00Z</dcterms:created>
  <dcterms:modified xsi:type="dcterms:W3CDTF">2025-11-25T19:58:00Z</dcterms:modified>
</cp:coreProperties>
</file>