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A1E8" w14:textId="77777777" w:rsidR="0017074C" w:rsidRPr="004805EA" w:rsidRDefault="002C364A" w:rsidP="00A826D0">
      <w:pPr>
        <w:pStyle w:val="Title"/>
        <w:spacing w:line="240" w:lineRule="auto"/>
      </w:pPr>
      <w:r w:rsidRPr="004805EA">
        <w:t>Board Meeting Reports</w:t>
      </w:r>
    </w:p>
    <w:p w14:paraId="782DEA44" w14:textId="131DCF0F" w:rsidR="0017074C" w:rsidRDefault="005913F1" w:rsidP="00A826D0">
      <w:pPr>
        <w:pStyle w:val="Title"/>
        <w:spacing w:line="240" w:lineRule="auto"/>
      </w:pPr>
      <w:r>
        <w:t>March 10, 2026</w:t>
      </w:r>
    </w:p>
    <w:p w14:paraId="51E0A18A" w14:textId="77777777" w:rsidR="00A826D0" w:rsidRPr="00A826D0" w:rsidRDefault="00A826D0" w:rsidP="00A826D0"/>
    <w:p w14:paraId="14811A42" w14:textId="015087A3" w:rsidR="0017074C" w:rsidRPr="00652CAE" w:rsidRDefault="002C364A" w:rsidP="007475E2">
      <w:pPr>
        <w:pStyle w:val="Heading1"/>
      </w:pPr>
      <w:r w:rsidRPr="00652CAE">
        <w:t xml:space="preserve">Director's Report – </w:t>
      </w:r>
      <w:r w:rsidR="001643AF" w:rsidRPr="00652CAE">
        <w:t>S</w:t>
      </w:r>
      <w:r w:rsidR="00D4121A" w:rsidRPr="00652CAE">
        <w:t>tacy Cervenka</w:t>
      </w:r>
    </w:p>
    <w:p w14:paraId="6CEB10A3" w14:textId="77777777" w:rsidR="00A3400F" w:rsidRPr="005913F1" w:rsidRDefault="00A3400F" w:rsidP="00791908">
      <w:pPr>
        <w:rPr>
          <w:rFonts w:cs="Arial"/>
          <w:szCs w:val="24"/>
          <w:highlight w:val="yellow"/>
        </w:rPr>
      </w:pPr>
    </w:p>
    <w:p w14:paraId="22108F79" w14:textId="5163A818" w:rsidR="00E24412" w:rsidRPr="00E24412" w:rsidRDefault="00E24412" w:rsidP="00E24412">
      <w:r w:rsidRPr="00E24412">
        <w:t xml:space="preserve">Over the past several months, the Iowa Department for the Blind has placed a strong emphasis on strengthening our internal capacity to better serve Iowans who are blind or have low vision. Through targeted professional development, technical assistance, and strategic investments in staff growth, we are building a more skilled, knowledgeable, and connected team. These efforts ensure that our innovation, partnerships, and services are supported by </w:t>
      </w:r>
      <w:r w:rsidR="006D5AE3" w:rsidRPr="00E24412">
        <w:t>staff</w:t>
      </w:r>
      <w:r w:rsidRPr="00E24412">
        <w:t xml:space="preserve"> equipped to deliver meaningful, measurable results.</w:t>
      </w:r>
    </w:p>
    <w:p w14:paraId="705CC92E" w14:textId="77777777" w:rsidR="00E24412" w:rsidRPr="00E24412" w:rsidRDefault="00E24412" w:rsidP="00E24412"/>
    <w:p w14:paraId="329EDAB4" w14:textId="77777777" w:rsidR="00E24412" w:rsidRPr="00E24412" w:rsidRDefault="00E24412" w:rsidP="00E24412">
      <w:r w:rsidRPr="00E24412">
        <w:rPr>
          <w:b/>
        </w:rPr>
        <w:t>Vocational Rehabilitation Technical Assistance Center-</w:t>
      </w:r>
      <w:r w:rsidRPr="00E24412">
        <w:t xml:space="preserve"> IDB hosted an on-site training focused on strengthening fiscal oversight and grant management within the Vocational Rehabilitation (VR) program. The training, “VR 101: Fiscal Basics for Administrators and Leaders,” walked our leadership team through the fundamentals of federal financial reporting, including the RSA-17 and related guidance (DCL-25-02), as well as how to read and apply Grant Award Notifications (GANs) and various key technical assistance materials. We also reviewed core federal regulations, including EDGAR and 2 CFR 200, to ensure we clearly understand how these requirements fit together and how they guide responsible stewardship of our federal funds.</w:t>
      </w:r>
    </w:p>
    <w:p w14:paraId="133901F0" w14:textId="77777777" w:rsidR="00E24412" w:rsidRPr="00E24412" w:rsidRDefault="00E24412" w:rsidP="00E24412"/>
    <w:p w14:paraId="0D0BFFCD" w14:textId="32EFB5E4" w:rsidR="00E24412" w:rsidRPr="00E24412" w:rsidRDefault="00E24412" w:rsidP="00E24412">
      <w:r w:rsidRPr="00E24412">
        <w:t xml:space="preserve">We have also been working virtually with VRTAC on ensuring that our Pre-Employment Transition Services meet U.S. Rehabilitation Services Administration regulations, joint </w:t>
      </w:r>
      <w:proofErr w:type="gramStart"/>
      <w:r w:rsidRPr="00E24412">
        <w:t>Pre-ETS</w:t>
      </w:r>
      <w:proofErr w:type="gramEnd"/>
      <w:r w:rsidRPr="00E24412">
        <w:t xml:space="preserve"> tracking and reporting with Iowa Vocational Rehabilitation </w:t>
      </w:r>
      <w:r w:rsidR="006D5AE3" w:rsidRPr="00E24412">
        <w:t>Services and</w:t>
      </w:r>
      <w:r w:rsidRPr="00E24412">
        <w:t xml:space="preserve"> meeting our obligations to state workforce centers. </w:t>
      </w:r>
    </w:p>
    <w:p w14:paraId="20610403" w14:textId="77777777" w:rsidR="00E24412" w:rsidRPr="00E24412" w:rsidRDefault="00E24412" w:rsidP="00E24412"/>
    <w:p w14:paraId="44E3A4D5" w14:textId="77777777" w:rsidR="00E24412" w:rsidRPr="00E24412" w:rsidRDefault="00E24412" w:rsidP="00E24412">
      <w:r w:rsidRPr="00E24412">
        <w:t xml:space="preserve">We look forward to staff from VRTAC joining us again onsite in May for our all-staff training </w:t>
      </w:r>
      <w:proofErr w:type="gramStart"/>
      <w:r w:rsidRPr="00E24412">
        <w:t>and also</w:t>
      </w:r>
      <w:proofErr w:type="gramEnd"/>
      <w:r w:rsidRPr="00E24412">
        <w:t xml:space="preserve"> to </w:t>
      </w:r>
      <w:proofErr w:type="gramStart"/>
      <w:r w:rsidRPr="00E24412">
        <w:t>work</w:t>
      </w:r>
      <w:proofErr w:type="gramEnd"/>
      <w:r w:rsidRPr="00E24412">
        <w:t xml:space="preserve"> with the Vocational Rehabilitation team. As part of the New Directors Cohort that VRTAC co-runs with the Council of State Administrators of Vocational Rehabilitation (CSAVR), I have been assigned a mentor whom I meet with regularly, Natasha Jerde of Minnesota State Services for the Blind. </w:t>
      </w:r>
    </w:p>
    <w:p w14:paraId="6C374CA1" w14:textId="77777777" w:rsidR="00E24412" w:rsidRPr="00E24412" w:rsidRDefault="00E24412" w:rsidP="00E24412"/>
    <w:p w14:paraId="2083A0BF" w14:textId="74FCE192" w:rsidR="00E24412" w:rsidRPr="00E24412" w:rsidRDefault="00E24412" w:rsidP="00E24412">
      <w:r w:rsidRPr="00E24412">
        <w:rPr>
          <w:b/>
        </w:rPr>
        <w:t xml:space="preserve">Staff Engagement Plan- </w:t>
      </w:r>
      <w:r w:rsidRPr="00E24412">
        <w:t xml:space="preserve">IDB worked with the Department of Administrative Services Human Resources Division to develop a plan to strengthen trust, communication, flexibility, retention, and enabling performance among employees. We developed goals and tactics for our agency as a whole and each team also chose a specific goal on which to </w:t>
      </w:r>
      <w:r w:rsidR="006D5AE3" w:rsidRPr="00E24412">
        <w:t>focus and</w:t>
      </w:r>
      <w:r w:rsidRPr="00E24412">
        <w:t xml:space="preserve"> identified tactics to help them reach that goal. This included various staff surveys, in-person and virtual focus groups, meetings with the leadership team, and individual conversations with Commissioners. </w:t>
      </w:r>
    </w:p>
    <w:p w14:paraId="74BA745C" w14:textId="77777777" w:rsidR="00E24412" w:rsidRPr="00E24412" w:rsidRDefault="00E24412" w:rsidP="00E24412"/>
    <w:p w14:paraId="300ED75F" w14:textId="7492F162" w:rsidR="00E24412" w:rsidRPr="00E24412" w:rsidRDefault="00E24412" w:rsidP="00E24412">
      <w:r w:rsidRPr="00E24412">
        <w:rPr>
          <w:b/>
        </w:rPr>
        <w:t xml:space="preserve">National Rehabilitation Leadership Institute- </w:t>
      </w:r>
      <w:r w:rsidRPr="00E24412">
        <w:t>I was accepted into the 2026 National Rehabilitation Leadership Institute (NRLI), which is a four-week cohort program sponsored by the Council of State Administrators of Vocational Rehabilitation (CSAVR), the National Council of State Agencies for the Blind (NCSAB</w:t>
      </w:r>
      <w:r w:rsidR="006D5AE3" w:rsidRPr="00E24412">
        <w:t>) and</w:t>
      </w:r>
      <w:r w:rsidRPr="00E24412">
        <w:t xml:space="preserve"> hosted by the Interwork Institute at San Diego State University. The program includes three one-week sessions in San Diego and a one-week session in Washington, DC. We learn about VR policy, laws, and regulations, as well as how to run an effective state VR agency. This first session was titled “Strategies that Support VR Employment Outcomes.” We examined strategies for empowering staff, leading with clarity and </w:t>
      </w:r>
      <w:r w:rsidRPr="00E24412">
        <w:lastRenderedPageBreak/>
        <w:t xml:space="preserve">purpose, improving systems through root cause analysis, and advancing competitive, integrated employment. I was also </w:t>
      </w:r>
      <w:r w:rsidR="006D5AE3" w:rsidRPr="00E24412">
        <w:t>assigned as</w:t>
      </w:r>
      <w:r w:rsidRPr="00E24412">
        <w:t xml:space="preserve"> an executive coach for the year, who is the retired Director of the Vocational Rehabilitation Division at the Texas Workforce Commission. </w:t>
      </w:r>
    </w:p>
    <w:p w14:paraId="44692B5B" w14:textId="77777777" w:rsidR="00E24412" w:rsidRPr="00E24412" w:rsidRDefault="00E24412" w:rsidP="00E24412"/>
    <w:p w14:paraId="11B125B7" w14:textId="74400653" w:rsidR="00E24412" w:rsidRPr="00E24412" w:rsidRDefault="00E24412" w:rsidP="00E24412">
      <w:r w:rsidRPr="00E24412">
        <w:rPr>
          <w:b/>
        </w:rPr>
        <w:t xml:space="preserve">Outlook Nebraska- </w:t>
      </w:r>
      <w:r w:rsidRPr="00E24412">
        <w:t xml:space="preserve">Eric Stueckrath, director of Outlook Nebraska, a large blindness nonprofit organization in Omaha, took a tour of our </w:t>
      </w:r>
      <w:r w:rsidR="006D5AE3" w:rsidRPr="00E24412">
        <w:t>department</w:t>
      </w:r>
      <w:r w:rsidRPr="00E24412">
        <w:t xml:space="preserve"> and met with Keri Osterhaus and </w:t>
      </w:r>
      <w:r w:rsidR="006D5AE3" w:rsidRPr="00E24412">
        <w:t>me</w:t>
      </w:r>
      <w:r w:rsidRPr="00E24412">
        <w:t xml:space="preserve"> to discuss how we can better support one another’s work. Many of our clients in the Council Bluffs area take classes at Outlook Enrichment and attend various Outlook events and programs. We look forward to strengthening our partnership, possibly around youth programs and providing competitive, integrated employment opportunities for some of our VR clients in fields such as communications, accounting, and program management.</w:t>
      </w:r>
    </w:p>
    <w:p w14:paraId="5400A749" w14:textId="77777777" w:rsidR="00E24412" w:rsidRPr="00E24412" w:rsidRDefault="00E24412" w:rsidP="00E24412"/>
    <w:p w14:paraId="381E7223" w14:textId="77777777" w:rsidR="00E24412" w:rsidRPr="00E24412" w:rsidRDefault="00E24412" w:rsidP="00E24412">
      <w:r w:rsidRPr="00E24412">
        <w:rPr>
          <w:b/>
        </w:rPr>
        <w:t xml:space="preserve">Drake University Career Services- </w:t>
      </w:r>
      <w:r w:rsidRPr="00E24412">
        <w:t>During the week of February 23 through 27, IDB Information Specialist Mary Horton took over the Instagram feed of Drake University Career Services. We featured information about various career fields at IDB, including “day in the life” videos, interviews, and spotlights on staff members from all five IDB divisions. We hope this will allow more Drake University students to become aware of career opportunities and internships with our agency.</w:t>
      </w:r>
    </w:p>
    <w:p w14:paraId="030D81A9" w14:textId="77777777" w:rsidR="00E24412" w:rsidRPr="00E24412" w:rsidRDefault="00E24412" w:rsidP="00E24412"/>
    <w:p w14:paraId="3833D4CF" w14:textId="77777777" w:rsidR="00E24412" w:rsidRPr="00E24412" w:rsidRDefault="00E24412" w:rsidP="00E24412">
      <w:r w:rsidRPr="00E24412">
        <w:rPr>
          <w:b/>
        </w:rPr>
        <w:t xml:space="preserve">Inside IDB- </w:t>
      </w:r>
      <w:r w:rsidRPr="00E24412">
        <w:t>Inside IDB episodes and other social media videos have focused on various programs, staff members, clients, and other blindness-related topics. January’s “Inside IDB” episode celebrated National Braille Month by demonstrating how braille is produced through our Library for the Blind and Print Disabled with staff members Jerry Cole and Leland Smith. February’s episode spotlighted Government Communicators Day with interviews with communications team members Connie Mendenhall and Mary Horton. Another highlight was a video on our orientation center which featured the perspectives of several current students.</w:t>
      </w:r>
    </w:p>
    <w:p w14:paraId="3777EDAE" w14:textId="77777777" w:rsidR="00E24412" w:rsidRPr="00E24412" w:rsidRDefault="00E24412" w:rsidP="00E24412"/>
    <w:p w14:paraId="0EE60CF2" w14:textId="6B8A9BE2" w:rsidR="00E24412" w:rsidRPr="00E24412" w:rsidRDefault="00E24412" w:rsidP="00E24412">
      <w:r w:rsidRPr="00E24412">
        <w:rPr>
          <w:b/>
        </w:rPr>
        <w:t xml:space="preserve">All-Staff Training- </w:t>
      </w:r>
      <w:r w:rsidRPr="00E24412">
        <w:t xml:space="preserve">Our staff engaged in an all-staff training to learn from both the Helen Keller National Center and Leader Dogs for the Blind. HKNC gave an excellent presentation about strategies for working with Deafblind clients. We look forward to having them back to </w:t>
      </w:r>
      <w:proofErr w:type="gramStart"/>
      <w:r w:rsidRPr="00E24412">
        <w:t>continue</w:t>
      </w:r>
      <w:proofErr w:type="gramEnd"/>
      <w:r w:rsidRPr="00E24412">
        <w:t xml:space="preserve"> this training in May and to potentially partnering with HKNC on a Deafblind regional retreat. We also learned about the various programs offered by Leader Dogs for the Blind, including their free orientation and mobility program, which is available to any blind or low vision person on their Michigan campus or in their communities. Several IDB clients have given us positive feedback about this </w:t>
      </w:r>
      <w:r w:rsidR="006D5AE3" w:rsidRPr="00E24412">
        <w:t>program,</w:t>
      </w:r>
      <w:r w:rsidRPr="00E24412">
        <w:t xml:space="preserve"> and it will be an excellent resource for our staff and clients.</w:t>
      </w:r>
    </w:p>
    <w:p w14:paraId="1D895483" w14:textId="77777777" w:rsidR="00E24412" w:rsidRPr="00E24412" w:rsidRDefault="00E24412" w:rsidP="00E24412">
      <w:pPr>
        <w:rPr>
          <w:b/>
        </w:rPr>
      </w:pPr>
    </w:p>
    <w:p w14:paraId="387BE042" w14:textId="77777777" w:rsidR="00E24412" w:rsidRPr="00E24412" w:rsidRDefault="00E24412" w:rsidP="00E24412">
      <w:r w:rsidRPr="00E24412">
        <w:rPr>
          <w:b/>
        </w:rPr>
        <w:t xml:space="preserve">VR Townhall- </w:t>
      </w:r>
      <w:r w:rsidRPr="00E24412">
        <w:t xml:space="preserve">Once each quarter (in March, June, September, and December) IDB’s Director’s Forum will be replaced with a VR Townhall held in partnership with Iowa Vocational Rehabilitation Services (IVRS). Each </w:t>
      </w:r>
      <w:proofErr w:type="gramStart"/>
      <w:r w:rsidRPr="00E24412">
        <w:t>townhall</w:t>
      </w:r>
      <w:proofErr w:type="gramEnd"/>
      <w:r w:rsidRPr="00E24412">
        <w:t xml:space="preserve"> will focus on a different topic and will provide consumers and partners of both organizations the opportunity to ask questions and provide feedback. In March, our </w:t>
      </w:r>
      <w:proofErr w:type="gramStart"/>
      <w:r w:rsidRPr="00E24412">
        <w:t>townhall</w:t>
      </w:r>
      <w:proofErr w:type="gramEnd"/>
      <w:r w:rsidRPr="00E24412">
        <w:t xml:space="preserve"> will focus on Pre-Employment Transition Services. We hope that this will allow clients of both of our agencies to learn more and potentially avail themselves of programs and opportunities of which they might not otherwise be aware and to provide </w:t>
      </w:r>
      <w:proofErr w:type="gramStart"/>
      <w:r w:rsidRPr="00E24412">
        <w:t>IDB</w:t>
      </w:r>
      <w:proofErr w:type="gramEnd"/>
      <w:r w:rsidRPr="00E24412">
        <w:t xml:space="preserve"> greater visibility within the greater Iowa workforce development system.</w:t>
      </w:r>
    </w:p>
    <w:p w14:paraId="03572670" w14:textId="77777777" w:rsidR="00E24412" w:rsidRPr="00E24412" w:rsidRDefault="00E24412" w:rsidP="00E24412"/>
    <w:p w14:paraId="416A3DBA" w14:textId="2C364CD5" w:rsidR="00E24412" w:rsidRPr="00E24412" w:rsidRDefault="00E24412" w:rsidP="00E24412">
      <w:r w:rsidRPr="00E24412">
        <w:t xml:space="preserve">We hope to continue providing our </w:t>
      </w:r>
      <w:r w:rsidR="006D5AE3" w:rsidRPr="00E24412">
        <w:t>staff with</w:t>
      </w:r>
      <w:r w:rsidRPr="00E24412">
        <w:t xml:space="preserve"> opportunities to gain training, technical assistance, support, and greater visibility in the coming months.</w:t>
      </w:r>
    </w:p>
    <w:p w14:paraId="6B7FFC3A" w14:textId="1BF46D02" w:rsidR="0017074C" w:rsidRPr="00E24412" w:rsidRDefault="00065706" w:rsidP="008855E1">
      <w:pPr>
        <w:pStyle w:val="Heading1"/>
      </w:pPr>
      <w:r w:rsidRPr="00E24412">
        <w:lastRenderedPageBreak/>
        <w:t>Financial</w:t>
      </w:r>
    </w:p>
    <w:p w14:paraId="20AF54C0" w14:textId="77777777" w:rsidR="00A3400F" w:rsidRPr="00E24412" w:rsidRDefault="00A3400F" w:rsidP="00DA011C">
      <w:pPr>
        <w:pStyle w:val="Heading2"/>
      </w:pPr>
    </w:p>
    <w:p w14:paraId="472959BA" w14:textId="253C9866" w:rsidR="00DA011C" w:rsidRPr="00E24412" w:rsidRDefault="00DA011C" w:rsidP="00DA011C">
      <w:pPr>
        <w:pStyle w:val="Heading2"/>
      </w:pPr>
      <w:r w:rsidRPr="00E24412">
        <w:t>Budget Report:</w:t>
      </w:r>
    </w:p>
    <w:p w14:paraId="18641CE0" w14:textId="32DC7402" w:rsidR="00DA011C" w:rsidRPr="00E24412" w:rsidRDefault="00802015" w:rsidP="00DA011C">
      <w:r w:rsidRPr="00E24412">
        <w:t>Enclosed</w:t>
      </w:r>
      <w:r w:rsidR="00DA011C" w:rsidRPr="00E24412">
        <w:t xml:space="preserve"> </w:t>
      </w:r>
      <w:r w:rsidR="009B0F6F" w:rsidRPr="00E24412">
        <w:t>are the following reports:</w:t>
      </w:r>
    </w:p>
    <w:p w14:paraId="57E65253" w14:textId="0356EC90" w:rsidR="009B0F6F" w:rsidRPr="00E24412" w:rsidRDefault="009B0F6F" w:rsidP="009B0F6F">
      <w:pPr>
        <w:pStyle w:val="ListParagraph"/>
      </w:pPr>
      <w:r w:rsidRPr="00E24412">
        <w:t>State Fiscal Year 2026 Budget Summary General Fund</w:t>
      </w:r>
    </w:p>
    <w:p w14:paraId="53B46ADB" w14:textId="77777777" w:rsidR="00DA011C" w:rsidRPr="005913F1" w:rsidRDefault="00DA011C" w:rsidP="00DA011C">
      <w:pPr>
        <w:rPr>
          <w:rFonts w:cs="Arial"/>
          <w:highlight w:val="yellow"/>
        </w:rPr>
      </w:pPr>
    </w:p>
    <w:p w14:paraId="16E2C960" w14:textId="77777777" w:rsidR="0017074C" w:rsidRPr="00E24412" w:rsidRDefault="002C364A" w:rsidP="008855E1">
      <w:pPr>
        <w:pStyle w:val="Heading1"/>
      </w:pPr>
      <w:r w:rsidRPr="00E24412">
        <w:t>Communication – Connie Mendenhall</w:t>
      </w:r>
    </w:p>
    <w:p w14:paraId="5D5C5319" w14:textId="3C16B4E3" w:rsidR="00E47189" w:rsidRPr="00E24412" w:rsidRDefault="00E47189" w:rsidP="00E47189"/>
    <w:p w14:paraId="5CB0F44A" w14:textId="77777777" w:rsidR="00A4349A" w:rsidRPr="00E24412" w:rsidRDefault="00A4349A" w:rsidP="00A4349A">
      <w:pPr>
        <w:pStyle w:val="Heading2"/>
      </w:pPr>
      <w:r w:rsidRPr="00E24412">
        <w:t>Website and Social Media</w:t>
      </w:r>
    </w:p>
    <w:p w14:paraId="7F71DBA5" w14:textId="5B8F68E8" w:rsidR="00E24412" w:rsidRPr="00E24412" w:rsidRDefault="00E24412" w:rsidP="00E24412">
      <w:r w:rsidRPr="00E24412">
        <w:t xml:space="preserve">The Comms team is made up of Director Cervenka, me and Information Specialist Mary Horton. We are continuing to work on promoting IDB events, awareness months and promotional brochures. We continue to review our social media, </w:t>
      </w:r>
      <w:proofErr w:type="gramStart"/>
      <w:r w:rsidRPr="00E24412">
        <w:t>website</w:t>
      </w:r>
      <w:proofErr w:type="gramEnd"/>
      <w:r w:rsidRPr="00E24412">
        <w:t xml:space="preserve">, brochures and flyers to be sure we are promoting concise and consistent messages internally and externally. </w:t>
      </w:r>
    </w:p>
    <w:p w14:paraId="7BEF5C70" w14:textId="77777777" w:rsidR="00A4349A" w:rsidRPr="00E24412" w:rsidRDefault="00A4349A" w:rsidP="00A4349A">
      <w:r w:rsidRPr="00E24412">
        <w:t xml:space="preserve">   </w:t>
      </w:r>
    </w:p>
    <w:p w14:paraId="28BA387D" w14:textId="77777777" w:rsidR="00A4349A" w:rsidRPr="00E24412" w:rsidRDefault="00A4349A" w:rsidP="00A4349A">
      <w:pPr>
        <w:pStyle w:val="Heading2"/>
      </w:pPr>
      <w:r w:rsidRPr="00E24412">
        <w:t xml:space="preserve">Outreach Events </w:t>
      </w:r>
    </w:p>
    <w:p w14:paraId="5DB06F20" w14:textId="6BDE7AA4" w:rsidR="00E24412" w:rsidRPr="00E24412" w:rsidRDefault="00E24412" w:rsidP="00E24412">
      <w:pPr>
        <w:jc w:val="both"/>
      </w:pPr>
      <w:r w:rsidRPr="00E24412">
        <w:t xml:space="preserve">January is typically a slow month for Outreach Events.  I did present at two events in February; they are listed below. I have received several requests for presentations in March and April including William Penn College disability Awareness and Resource Fair, a newly formed support group in Mason city, the Iowa Services Expo, the Polk County Senior Vendor Fair and the WIT Special Services Fair. IDB will once again host a day of tours and presentations to groups from the Iowa Optometric Assistants Association in April. </w:t>
      </w:r>
    </w:p>
    <w:p w14:paraId="11407A39" w14:textId="77777777" w:rsidR="00A4349A" w:rsidRPr="00E24412" w:rsidRDefault="00A4349A" w:rsidP="00A4349A">
      <w:pPr>
        <w:jc w:val="both"/>
      </w:pPr>
    </w:p>
    <w:p w14:paraId="60672283" w14:textId="77777777" w:rsidR="00A4349A" w:rsidRPr="00E24412" w:rsidRDefault="00A4349A" w:rsidP="00A4349A">
      <w:pPr>
        <w:pStyle w:val="Heading2"/>
      </w:pPr>
      <w:r w:rsidRPr="00E24412">
        <w:t xml:space="preserve">Events </w:t>
      </w:r>
    </w:p>
    <w:p w14:paraId="497A4A60" w14:textId="592826EA" w:rsidR="00E24412" w:rsidRPr="00E24412" w:rsidRDefault="00E24412" w:rsidP="00E24412">
      <w:r w:rsidRPr="00E24412">
        <w:t>February 12 - Legacy of the Meadows in De Witt.  Two separate presentations and one presentation to the staff to discuss blindness and working with blind residents. A second presentation to members of the community to discuss programs and services.</w:t>
      </w:r>
    </w:p>
    <w:p w14:paraId="7384139F" w14:textId="77777777" w:rsidR="00E24412" w:rsidRPr="00E24412" w:rsidRDefault="00E24412" w:rsidP="00E24412"/>
    <w:p w14:paraId="4C7D2EE8" w14:textId="2917566C" w:rsidR="00E24412" w:rsidRPr="00E24412" w:rsidRDefault="00E24412" w:rsidP="00E24412">
      <w:r w:rsidRPr="00E24412">
        <w:t>February 25 - Mercy Genesis in Davenport.  Presentation for the Occupational and Physical Therapists on blindness.</w:t>
      </w:r>
    </w:p>
    <w:p w14:paraId="0AF92AD8" w14:textId="77777777" w:rsidR="00A4349A" w:rsidRPr="00E24412" w:rsidRDefault="00A4349A" w:rsidP="00A4349A"/>
    <w:p w14:paraId="13ED5FB6" w14:textId="77777777" w:rsidR="00A4349A" w:rsidRPr="00E24412" w:rsidRDefault="00A4349A" w:rsidP="00A4349A">
      <w:pPr>
        <w:pStyle w:val="Heading2"/>
      </w:pPr>
      <w:r w:rsidRPr="00E24412">
        <w:t>Policy, Procedure and Document Management System</w:t>
      </w:r>
    </w:p>
    <w:p w14:paraId="73BEE9B8" w14:textId="77777777" w:rsidR="00E24412" w:rsidRPr="00E24412" w:rsidRDefault="00E24412" w:rsidP="00E24412">
      <w:r w:rsidRPr="00E24412">
        <w:t>IDB has selected Power DMS to provide the platform for our Policy, Procedure and Document Management system. While working with our New Customer Representative several accessibility issues have been identified and reported. We will be scheduling an onsite implementation at the end of March or beginning of April then will roll the platform out to the staff.</w:t>
      </w:r>
    </w:p>
    <w:p w14:paraId="3A2B94E2" w14:textId="77777777" w:rsidR="00791908" w:rsidRPr="005913F1" w:rsidRDefault="00791908" w:rsidP="00791908">
      <w:pPr>
        <w:rPr>
          <w:highlight w:val="yellow"/>
        </w:rPr>
      </w:pPr>
    </w:p>
    <w:p w14:paraId="6F79ED63" w14:textId="6AD33C09" w:rsidR="0017074C" w:rsidRPr="00B42349" w:rsidRDefault="002C364A" w:rsidP="008855E1">
      <w:pPr>
        <w:pStyle w:val="Heading1"/>
      </w:pPr>
      <w:r w:rsidRPr="00B42349">
        <w:t xml:space="preserve">Education and Training </w:t>
      </w:r>
      <w:r w:rsidR="00D93BD2" w:rsidRPr="00B42349">
        <w:t xml:space="preserve">– </w:t>
      </w:r>
      <w:r w:rsidR="00FA1280">
        <w:t>Stacy Cervenka</w:t>
      </w:r>
    </w:p>
    <w:p w14:paraId="5F4EA06A" w14:textId="15D10056" w:rsidR="00E05820" w:rsidRPr="00B42349" w:rsidRDefault="002129F3" w:rsidP="00E05820">
      <w:r>
        <w:rPr>
          <w:b/>
          <w:bCs/>
        </w:rPr>
        <w:t xml:space="preserve">Adult Skills Retreats- </w:t>
      </w:r>
      <w:r w:rsidR="00E05820" w:rsidRPr="00B42349">
        <w:t xml:space="preserve">Currently the Education and Training Team is focused on hosting retreats for VR and Pre-ETS clients around the state. We are hosting 7 of these retreats throughout the year in various </w:t>
      </w:r>
      <w:r w:rsidR="00FA1280">
        <w:t>Iowa locations</w:t>
      </w:r>
      <w:r w:rsidR="00E05820" w:rsidRPr="00B42349">
        <w:t xml:space="preserve">. </w:t>
      </w:r>
      <w:r w:rsidR="00F80EA2">
        <w:t>After extensive review of attendance and our budget, we’ve determined that all week-long adult skills retreats will be held in Des Moines for the 202</w:t>
      </w:r>
      <w:r w:rsidR="00A939D1">
        <w:t xml:space="preserve">6-2027 program year unless there is an extenuating circumstance. This </w:t>
      </w:r>
      <w:r w:rsidR="00442B24">
        <w:t>decision was necessary due to our staff resources and our</w:t>
      </w:r>
      <w:r w:rsidR="00C94476">
        <w:t xml:space="preserve"> agency</w:t>
      </w:r>
      <w:r w:rsidR="00442B24">
        <w:t xml:space="preserve"> budget. </w:t>
      </w:r>
    </w:p>
    <w:p w14:paraId="7DAA32E5" w14:textId="77777777" w:rsidR="00E05820" w:rsidRPr="00B42349" w:rsidRDefault="00E05820" w:rsidP="00E05820"/>
    <w:p w14:paraId="666CFD63" w14:textId="0CA7F359" w:rsidR="00E05820" w:rsidRPr="005913F1" w:rsidRDefault="002129F3" w:rsidP="00E05820">
      <w:pPr>
        <w:rPr>
          <w:highlight w:val="yellow"/>
        </w:rPr>
      </w:pPr>
      <w:r>
        <w:rPr>
          <w:b/>
          <w:bCs/>
        </w:rPr>
        <w:lastRenderedPageBreak/>
        <w:t xml:space="preserve">Youth Pre-ETS Retreats- </w:t>
      </w:r>
      <w:r w:rsidR="00E05820" w:rsidRPr="00B42349">
        <w:t xml:space="preserve">We are also continuing to offer our Youth Weekend Retreats held throughout the state. </w:t>
      </w:r>
      <w:r w:rsidR="007E2E68">
        <w:t xml:space="preserve">We’ve been pleased to see </w:t>
      </w:r>
      <w:r w:rsidR="00E05820" w:rsidRPr="00B42349">
        <w:t>a higher number of student</w:t>
      </w:r>
      <w:r w:rsidR="000B4D12">
        <w:t>s</w:t>
      </w:r>
      <w:r w:rsidR="00E05820" w:rsidRPr="00B42349">
        <w:t xml:space="preserve"> participa</w:t>
      </w:r>
      <w:r w:rsidR="000B4D12">
        <w:t>ting this year than in recent memory</w:t>
      </w:r>
      <w:r w:rsidR="00E05820" w:rsidRPr="00B42349">
        <w:t xml:space="preserve">. The ET team is aware that this is not a singular effort and reflects the hard work and dedication displayed across IDB. We are very excited to be partnering with many fantastic organizations for these retreats such as the American Printing House, Health and Human Services, Disability Rights Iowa, the Des Moines Art Center, Science Center of Iowa, the FMDG music school in New York and many more. </w:t>
      </w:r>
      <w:r w:rsidR="00BE3BF0">
        <w:t xml:space="preserve">We look forward to continuing to host our youth retreats in communities throughout the state </w:t>
      </w:r>
      <w:r w:rsidR="00B06451">
        <w:t>next year.</w:t>
      </w:r>
    </w:p>
    <w:p w14:paraId="6E42A600" w14:textId="77777777" w:rsidR="00E05820" w:rsidRPr="005913F1" w:rsidRDefault="00E05820" w:rsidP="00E05820">
      <w:pPr>
        <w:rPr>
          <w:highlight w:val="yellow"/>
        </w:rPr>
      </w:pPr>
    </w:p>
    <w:p w14:paraId="3912C592" w14:textId="395CB689" w:rsidR="001835F2" w:rsidRPr="00E24412" w:rsidRDefault="002129F3" w:rsidP="001835F2">
      <w:r>
        <w:rPr>
          <w:b/>
          <w:bCs/>
        </w:rPr>
        <w:t xml:space="preserve">Summer Program- </w:t>
      </w:r>
      <w:r w:rsidR="001835F2" w:rsidRPr="00E24412">
        <w:t xml:space="preserve">Our 2026 Leadership Education, and Advocacy Program (LEAP) will feature four two-week blocks (although students are welcome to sign up for individual weeks if needed). The first block will be in collaboration with Sky’s The Limit on the Drake University Campus. Students will live in dorms on campus, engage in blindness skills and </w:t>
      </w:r>
      <w:proofErr w:type="gramStart"/>
      <w:r w:rsidR="001835F2" w:rsidRPr="00E24412">
        <w:t>Pre-ETS</w:t>
      </w:r>
      <w:proofErr w:type="gramEnd"/>
      <w:r w:rsidR="001835F2" w:rsidRPr="00E24412">
        <w:t xml:space="preserve"> activities, and get a real feel for what college life entails. The second block will be in collaboration with Independence Science and will feature a week focusing on forensic science and a week focusing on using science to improve nutrition and physical fitness. The third block will be a music performance and production camp held in conjunction with the Filomen M. D’Agostino Greenberg Music School. The fourth block will focus primarily on blindness skills and </w:t>
      </w:r>
      <w:proofErr w:type="gramStart"/>
      <w:r w:rsidR="001835F2" w:rsidRPr="00E24412">
        <w:t>Pre-ETS</w:t>
      </w:r>
      <w:proofErr w:type="gramEnd"/>
      <w:r w:rsidR="001835F2" w:rsidRPr="00E24412">
        <w:t xml:space="preserve"> instruction and assist students in using what they’ve learned to set goals for their future.</w:t>
      </w:r>
    </w:p>
    <w:p w14:paraId="1D630316" w14:textId="77777777" w:rsidR="00A826D0" w:rsidRDefault="002C364A" w:rsidP="00A826D0">
      <w:pPr>
        <w:pStyle w:val="Heading1"/>
      </w:pPr>
      <w:r w:rsidRPr="00E24412">
        <w:t>Independent Living Program - Kimberley Walford</w:t>
      </w:r>
    </w:p>
    <w:p w14:paraId="3E114508" w14:textId="77777777" w:rsidR="00DF13FB" w:rsidRDefault="00DF13FB" w:rsidP="00DF13FB"/>
    <w:p w14:paraId="38570BBD" w14:textId="2FF9415D" w:rsidR="00DF13FB" w:rsidRPr="00DF13FB" w:rsidRDefault="00DF13FB" w:rsidP="00DF13FB">
      <w:r w:rsidRPr="00DF13FB">
        <w:t xml:space="preserve">On Tuesday, February 3, 2026, President Trump signed into law the Consolidation Appropriations Act, 2026 which further makes appropriations for FFY 2026. On Monday, February 2, </w:t>
      </w:r>
      <w:r w:rsidRPr="00DF13FB">
        <w:t>and February</w:t>
      </w:r>
      <w:r w:rsidRPr="00DF13FB">
        <w:t xml:space="preserve"> 3, Rehabilitation Service Administration (RSA) was pleased to issue awards for its formula grant programs to the Independent Living for Older Individuals Who Are Blind totaling $21,561,350. When combined with the funds issued under the first Continuing Resolution (CR) ($10,822,774), the total amount is $32,384,124.</w:t>
      </w:r>
    </w:p>
    <w:p w14:paraId="4A354AD2" w14:textId="77777777" w:rsidR="004A5F43" w:rsidRPr="00E24412" w:rsidRDefault="004A5F43" w:rsidP="004A5F43">
      <w:pPr>
        <w:rPr>
          <w:rFonts w:cs="Arial"/>
          <w:b/>
          <w:bCs/>
          <w:u w:val="single"/>
        </w:rPr>
      </w:pPr>
    </w:p>
    <w:p w14:paraId="4505D36E" w14:textId="77777777" w:rsidR="00E24412" w:rsidRPr="00E24412" w:rsidRDefault="00E24412" w:rsidP="00E24412">
      <w:pPr>
        <w:pStyle w:val="Heading2"/>
      </w:pPr>
      <w:r w:rsidRPr="00E24412">
        <w:t>OLMSTEAD CONSUMER TASKFORCE</w:t>
      </w:r>
    </w:p>
    <w:p w14:paraId="0B8CEAF8" w14:textId="77777777" w:rsidR="00E24412" w:rsidRPr="00E24412" w:rsidRDefault="00E24412" w:rsidP="00E24412">
      <w:pPr>
        <w:rPr>
          <w:rFonts w:eastAsiaTheme="majorEastAsia"/>
        </w:rPr>
      </w:pPr>
      <w:r w:rsidRPr="00E24412">
        <w:rPr>
          <w:rFonts w:eastAsiaTheme="majorEastAsia"/>
        </w:rPr>
        <w:t xml:space="preserve">The State of Iowa is firmly committed to ensuring that people with disabilities, including Iowans who are blind or those with vision loss experience lives of inclusion and integration within their communities. </w:t>
      </w:r>
    </w:p>
    <w:p w14:paraId="381EF4ED" w14:textId="77777777" w:rsidR="00E24412" w:rsidRPr="00E24412" w:rsidRDefault="00E24412" w:rsidP="00E24412">
      <w:pPr>
        <w:rPr>
          <w:rFonts w:eastAsiaTheme="majorEastAsia"/>
        </w:rPr>
      </w:pPr>
    </w:p>
    <w:p w14:paraId="16A6F0DB" w14:textId="77777777" w:rsidR="00E24412" w:rsidRPr="00E24412" w:rsidRDefault="00E24412" w:rsidP="00E24412">
      <w:pPr>
        <w:rPr>
          <w:rFonts w:eastAsiaTheme="majorEastAsia"/>
        </w:rPr>
      </w:pPr>
      <w:r w:rsidRPr="00E24412">
        <w:rPr>
          <w:rFonts w:eastAsiaTheme="majorEastAsia"/>
        </w:rPr>
        <w:t>The Olmstead Plan Taskforce, together with Iowa Health &amp; Human Services, developed a comprehensive 2025-2030 Olmstead Plan focused on expanding opportunities for individuals with disabilities to live, learn, work, and fully participate in integrated community settings.</w:t>
      </w:r>
    </w:p>
    <w:p w14:paraId="1D72C359" w14:textId="77777777" w:rsidR="00E24412" w:rsidRPr="00E24412" w:rsidRDefault="00E24412" w:rsidP="00E24412">
      <w:pPr>
        <w:rPr>
          <w:rFonts w:eastAsiaTheme="majorEastAsia"/>
        </w:rPr>
      </w:pPr>
    </w:p>
    <w:p w14:paraId="56BCF33D" w14:textId="77777777" w:rsidR="00E24412" w:rsidRPr="00E24412" w:rsidRDefault="00E24412" w:rsidP="00E24412">
      <w:pPr>
        <w:rPr>
          <w:rFonts w:eastAsiaTheme="majorEastAsia"/>
        </w:rPr>
      </w:pPr>
      <w:r w:rsidRPr="00E24412">
        <w:rPr>
          <w:rFonts w:eastAsiaTheme="majorEastAsia"/>
        </w:rPr>
        <w:t>The plan outlines clear goals in the areas of:</w:t>
      </w:r>
    </w:p>
    <w:p w14:paraId="29CC570F" w14:textId="77777777" w:rsidR="00E24412" w:rsidRPr="00E24412" w:rsidRDefault="00E24412" w:rsidP="00E24412">
      <w:pPr>
        <w:rPr>
          <w:rFonts w:eastAsiaTheme="majorEastAsia"/>
        </w:rPr>
      </w:pPr>
      <w:r w:rsidRPr="00E24412">
        <w:rPr>
          <w:rFonts w:eastAsiaTheme="majorEastAsia"/>
        </w:rPr>
        <w:t>Access to Care</w:t>
      </w:r>
    </w:p>
    <w:p w14:paraId="1F34A382" w14:textId="77777777" w:rsidR="00E24412" w:rsidRPr="00E24412" w:rsidRDefault="00E24412" w:rsidP="00E24412">
      <w:pPr>
        <w:rPr>
          <w:rFonts w:eastAsiaTheme="majorEastAsia"/>
        </w:rPr>
      </w:pPr>
      <w:r w:rsidRPr="00E24412">
        <w:rPr>
          <w:rFonts w:eastAsiaTheme="majorEastAsia"/>
        </w:rPr>
        <w:t>Economic Stability &amp; Income</w:t>
      </w:r>
    </w:p>
    <w:p w14:paraId="41716986" w14:textId="77777777" w:rsidR="00E24412" w:rsidRPr="00E24412" w:rsidRDefault="00E24412" w:rsidP="00E24412">
      <w:pPr>
        <w:rPr>
          <w:rFonts w:eastAsiaTheme="majorEastAsia"/>
        </w:rPr>
      </w:pPr>
      <w:r w:rsidRPr="00E24412">
        <w:rPr>
          <w:rFonts w:eastAsiaTheme="majorEastAsia"/>
        </w:rPr>
        <w:t>Housing &amp; Transportation</w:t>
      </w:r>
    </w:p>
    <w:p w14:paraId="36EA1578" w14:textId="77777777" w:rsidR="00E24412" w:rsidRPr="00E24412" w:rsidRDefault="00E24412" w:rsidP="00E24412">
      <w:pPr>
        <w:rPr>
          <w:rFonts w:eastAsiaTheme="majorEastAsia"/>
        </w:rPr>
      </w:pPr>
      <w:r w:rsidRPr="00E24412">
        <w:rPr>
          <w:rFonts w:eastAsiaTheme="majorEastAsia"/>
        </w:rPr>
        <w:t>Mental Health</w:t>
      </w:r>
    </w:p>
    <w:p w14:paraId="4D4663A0" w14:textId="77777777" w:rsidR="00E24412" w:rsidRPr="00E24412" w:rsidRDefault="00E24412" w:rsidP="00E24412">
      <w:pPr>
        <w:rPr>
          <w:rFonts w:eastAsiaTheme="majorEastAsia"/>
        </w:rPr>
      </w:pPr>
    </w:p>
    <w:p w14:paraId="705EAA78" w14:textId="66D44804" w:rsidR="00E24412" w:rsidRPr="00E24412" w:rsidRDefault="00E24412" w:rsidP="000577DA">
      <w:pPr>
        <w:rPr>
          <w:rFonts w:eastAsiaTheme="majorEastAsia"/>
        </w:rPr>
      </w:pPr>
      <w:r w:rsidRPr="00E24412">
        <w:rPr>
          <w:rFonts w:eastAsiaTheme="majorEastAsia"/>
        </w:rPr>
        <w:t>For the most current updates and detailed information about the Olmstead Plan, please visit the Iowa Health &amp; Human Services website.</w:t>
      </w:r>
      <w:r w:rsidR="000577DA">
        <w:rPr>
          <w:rFonts w:eastAsiaTheme="majorEastAsia"/>
        </w:rPr>
        <w:t xml:space="preserve">  </w:t>
      </w:r>
    </w:p>
    <w:p w14:paraId="7ABEA0DF" w14:textId="77777777" w:rsidR="00E24412" w:rsidRPr="00E24412" w:rsidRDefault="00E24412" w:rsidP="000577DA">
      <w:pPr>
        <w:rPr>
          <w:rFonts w:eastAsiaTheme="majorEastAsia"/>
          <w:bCs/>
        </w:rPr>
      </w:pPr>
      <w:hyperlink r:id="rId7" w:history="1">
        <w:r w:rsidRPr="00E24412">
          <w:rPr>
            <w:rStyle w:val="Hyperlink"/>
            <w:bCs/>
            <w:szCs w:val="26"/>
          </w:rPr>
          <w:t>https://hhs.iowa.gov/health-prevention/disability-services/olmstead-plan</w:t>
        </w:r>
      </w:hyperlink>
      <w:r w:rsidRPr="00E24412">
        <w:rPr>
          <w:rFonts w:eastAsiaTheme="majorEastAsia"/>
          <w:bCs/>
        </w:rPr>
        <w:t xml:space="preserve"> </w:t>
      </w:r>
    </w:p>
    <w:p w14:paraId="58C26432" w14:textId="77777777" w:rsidR="00E24412" w:rsidRPr="00E24412" w:rsidRDefault="00E24412" w:rsidP="00E24412">
      <w:pPr>
        <w:pStyle w:val="Heading2"/>
      </w:pPr>
      <w:r w:rsidRPr="00E24412">
        <w:lastRenderedPageBreak/>
        <w:t>INDEPENDENT LIVING MANAGEMENT INFORMATION POSITION</w:t>
      </w:r>
    </w:p>
    <w:p w14:paraId="46FB33C7" w14:textId="77777777" w:rsidR="00E24412" w:rsidRPr="00E24412" w:rsidRDefault="00E24412" w:rsidP="00E24412">
      <w:pPr>
        <w:rPr>
          <w:rFonts w:eastAsiaTheme="majorEastAsia"/>
        </w:rPr>
      </w:pPr>
      <w:r w:rsidRPr="00E24412">
        <w:rPr>
          <w:rFonts w:eastAsiaTheme="majorEastAsia"/>
        </w:rPr>
        <w:t>We recently posted an internal position for Management Information Specialist 3. This role will provide support with case management quality assurance, program staff training and development, monitor and manage client caseloads, and participate in mandatory staff meetings as required of all team members.</w:t>
      </w:r>
    </w:p>
    <w:p w14:paraId="2DFE2A71" w14:textId="77777777" w:rsidR="00E24412" w:rsidRPr="00E24412" w:rsidRDefault="00E24412" w:rsidP="00E24412">
      <w:pPr>
        <w:rPr>
          <w:rFonts w:eastAsiaTheme="majorEastAsia"/>
        </w:rPr>
      </w:pPr>
    </w:p>
    <w:p w14:paraId="76A0D140" w14:textId="1D8D624B" w:rsidR="00E24412" w:rsidRDefault="00E24412" w:rsidP="000577DA">
      <w:pPr>
        <w:rPr>
          <w:rFonts w:eastAsiaTheme="majorEastAsia"/>
        </w:rPr>
      </w:pPr>
      <w:r w:rsidRPr="00E24412">
        <w:rPr>
          <w:rFonts w:eastAsiaTheme="majorEastAsia"/>
        </w:rPr>
        <w:t>Interviews concluded on Friday, February 28th. The interview panel is currently reviewing the information provided by the candidates and finalizing the scoring process. A selection will be made soon, and all candidates will be notified once a decision has been reached.</w:t>
      </w:r>
    </w:p>
    <w:p w14:paraId="343E2839" w14:textId="77777777" w:rsidR="000577DA" w:rsidRPr="00E24412" w:rsidRDefault="000577DA" w:rsidP="000577DA">
      <w:pPr>
        <w:rPr>
          <w:szCs w:val="26"/>
        </w:rPr>
      </w:pPr>
    </w:p>
    <w:p w14:paraId="128873BF" w14:textId="77777777" w:rsidR="00E24412" w:rsidRPr="00E24412" w:rsidRDefault="00E24412" w:rsidP="00E24412">
      <w:pPr>
        <w:pStyle w:val="Heading2"/>
      </w:pPr>
      <w:r w:rsidRPr="00E24412">
        <w:t>ADULT STATWIDE SKILLS RETREATS</w:t>
      </w:r>
    </w:p>
    <w:p w14:paraId="17CD24A8" w14:textId="77777777" w:rsidR="00E24412" w:rsidRPr="00E24412" w:rsidRDefault="00E24412" w:rsidP="00E24412">
      <w:pPr>
        <w:rPr>
          <w:rFonts w:eastAsiaTheme="majorEastAsia"/>
        </w:rPr>
      </w:pPr>
      <w:r w:rsidRPr="00E24412">
        <w:rPr>
          <w:rFonts w:eastAsiaTheme="majorEastAsia"/>
        </w:rPr>
        <w:t xml:space="preserve">The Iowa Department for the Blind’s Educational &amp; Training Team continues to offer </w:t>
      </w:r>
      <w:r w:rsidRPr="00E24412">
        <w:rPr>
          <w:rFonts w:eastAsiaTheme="majorEastAsia"/>
          <w:bCs/>
        </w:rPr>
        <w:t>Statewide Skills Retreats</w:t>
      </w:r>
      <w:r w:rsidRPr="00E24412">
        <w:rPr>
          <w:rFonts w:eastAsiaTheme="majorEastAsia"/>
        </w:rPr>
        <w:t xml:space="preserve"> that is open to Vocational Rehabilitation, Independent Living, and Older Blind clients.</w:t>
      </w:r>
    </w:p>
    <w:p w14:paraId="7EAF86F7" w14:textId="77777777" w:rsidR="00E24412" w:rsidRPr="00E24412" w:rsidRDefault="00E24412" w:rsidP="00E24412">
      <w:pPr>
        <w:rPr>
          <w:rFonts w:eastAsiaTheme="majorEastAsia"/>
        </w:rPr>
      </w:pPr>
    </w:p>
    <w:p w14:paraId="3403F256" w14:textId="77777777" w:rsidR="00E24412" w:rsidRPr="00E24412" w:rsidRDefault="00E24412" w:rsidP="00E24412">
      <w:pPr>
        <w:rPr>
          <w:rFonts w:eastAsiaTheme="majorEastAsia"/>
        </w:rPr>
      </w:pPr>
      <w:r w:rsidRPr="00E24412">
        <w:rPr>
          <w:rFonts w:eastAsiaTheme="majorEastAsia"/>
        </w:rPr>
        <w:t>These retreats are designed to be a dynamic and engaging week filled with opportunities for clients to learn new skills, connect with others, and enjoy exciting activities. They are part of the Department’s ongoing effort to educate, train, and empower blind and low vision Iowans to pursue lifelong goals.</w:t>
      </w:r>
    </w:p>
    <w:p w14:paraId="72A85741" w14:textId="77777777" w:rsidR="00E24412" w:rsidRPr="00E24412" w:rsidRDefault="00E24412" w:rsidP="00E24412">
      <w:pPr>
        <w:rPr>
          <w:rFonts w:eastAsiaTheme="majorEastAsia"/>
        </w:rPr>
      </w:pPr>
    </w:p>
    <w:p w14:paraId="167494A7" w14:textId="0E87B25B" w:rsidR="00E24412" w:rsidRPr="00E24412" w:rsidRDefault="00E24412" w:rsidP="00E24412">
      <w:pPr>
        <w:rPr>
          <w:rFonts w:eastAsiaTheme="majorEastAsia"/>
        </w:rPr>
      </w:pPr>
      <w:r w:rsidRPr="00E24412">
        <w:rPr>
          <w:rFonts w:eastAsiaTheme="majorEastAsia"/>
        </w:rPr>
        <w:t>The retreats play a significant role in advancing the Department’s mission to help blind and low vision individuals achieve their personal and professional aspirations. Participants develop essential skills such as braille reading and writing, daily living skills, and technology use -critical tools for personal growth and workplace success.</w:t>
      </w:r>
    </w:p>
    <w:p w14:paraId="09BEBD6F" w14:textId="77777777" w:rsidR="00E24412" w:rsidRPr="00E24412" w:rsidRDefault="00E24412" w:rsidP="00E24412">
      <w:pPr>
        <w:rPr>
          <w:rFonts w:eastAsiaTheme="majorEastAsia"/>
        </w:rPr>
      </w:pPr>
    </w:p>
    <w:p w14:paraId="1177821E" w14:textId="77777777" w:rsidR="00E24412" w:rsidRPr="00E24412" w:rsidRDefault="00E24412" w:rsidP="00E24412">
      <w:pPr>
        <w:rPr>
          <w:rFonts w:eastAsiaTheme="majorEastAsia"/>
        </w:rPr>
      </w:pPr>
      <w:r w:rsidRPr="00E24412">
        <w:rPr>
          <w:rFonts w:eastAsiaTheme="majorEastAsia"/>
        </w:rPr>
        <w:t>In addition, the retreats focus on building self-confidence, problem-solving abilities, and social skills, all of which are essential for personal growth and professional achievement.</w:t>
      </w:r>
    </w:p>
    <w:p w14:paraId="494A00D4" w14:textId="77777777" w:rsidR="00E24412" w:rsidRPr="00E24412" w:rsidRDefault="00E24412" w:rsidP="00E24412">
      <w:pPr>
        <w:rPr>
          <w:rFonts w:eastAsiaTheme="majorEastAsia"/>
        </w:rPr>
      </w:pPr>
    </w:p>
    <w:p w14:paraId="30C77C43" w14:textId="77777777" w:rsidR="00E24412" w:rsidRPr="00E24412" w:rsidRDefault="00E24412" w:rsidP="00E24412">
      <w:pPr>
        <w:rPr>
          <w:rFonts w:eastAsiaTheme="majorEastAsia"/>
        </w:rPr>
      </w:pPr>
      <w:r w:rsidRPr="00E24412">
        <w:rPr>
          <w:rFonts w:eastAsiaTheme="majorEastAsia"/>
        </w:rPr>
        <w:t>The Adult Statewide Skills Retreat Schedule that the Educational and Independent Living Team have collaborated with this year so far have included:</w:t>
      </w:r>
    </w:p>
    <w:p w14:paraId="6FF6D521" w14:textId="7AF4E796" w:rsidR="00E24412" w:rsidRPr="00E24412" w:rsidRDefault="00E24412" w:rsidP="00E24412">
      <w:pPr>
        <w:rPr>
          <w:rFonts w:eastAsiaTheme="majorEastAsia"/>
        </w:rPr>
      </w:pPr>
      <w:r w:rsidRPr="00E24412">
        <w:rPr>
          <w:rFonts w:eastAsiaTheme="majorEastAsia"/>
        </w:rPr>
        <w:t>February 1-6</w:t>
      </w:r>
      <w:r w:rsidR="000577DA">
        <w:rPr>
          <w:rFonts w:eastAsiaTheme="majorEastAsia"/>
        </w:rPr>
        <w:t>, 2026;</w:t>
      </w:r>
      <w:r w:rsidRPr="00E24412">
        <w:rPr>
          <w:rFonts w:eastAsiaTheme="majorEastAsia"/>
        </w:rPr>
        <w:t xml:space="preserve"> held in Marion Iowa, where we had 10 participants</w:t>
      </w:r>
    </w:p>
    <w:p w14:paraId="6B5B3511" w14:textId="7BA2546A" w:rsidR="00E24412" w:rsidRPr="00E24412" w:rsidRDefault="00E24412" w:rsidP="00E24412">
      <w:pPr>
        <w:rPr>
          <w:rFonts w:eastAsiaTheme="majorEastAsia"/>
        </w:rPr>
      </w:pPr>
      <w:r w:rsidRPr="00E24412">
        <w:rPr>
          <w:rFonts w:eastAsiaTheme="majorEastAsia"/>
        </w:rPr>
        <w:t>March 8-13</w:t>
      </w:r>
      <w:r w:rsidR="000577DA">
        <w:rPr>
          <w:rFonts w:eastAsiaTheme="majorEastAsia"/>
        </w:rPr>
        <w:t>, 2026;</w:t>
      </w:r>
      <w:r w:rsidRPr="00E24412">
        <w:rPr>
          <w:rFonts w:eastAsiaTheme="majorEastAsia"/>
        </w:rPr>
        <w:t xml:space="preserve"> </w:t>
      </w:r>
      <w:r w:rsidR="000577DA">
        <w:rPr>
          <w:rFonts w:eastAsiaTheme="majorEastAsia"/>
        </w:rPr>
        <w:t>Des Moines</w:t>
      </w:r>
      <w:r w:rsidRPr="00E24412">
        <w:rPr>
          <w:rFonts w:eastAsiaTheme="majorEastAsia"/>
        </w:rPr>
        <w:t xml:space="preserve">, Iowa </w:t>
      </w:r>
      <w:r w:rsidR="000577DA">
        <w:rPr>
          <w:rFonts w:eastAsiaTheme="majorEastAsia"/>
        </w:rPr>
        <w:t>2</w:t>
      </w:r>
      <w:r w:rsidRPr="00E24412">
        <w:rPr>
          <w:rFonts w:eastAsiaTheme="majorEastAsia"/>
        </w:rPr>
        <w:t xml:space="preserve"> participants</w:t>
      </w:r>
    </w:p>
    <w:p w14:paraId="250FC48A" w14:textId="117E27B2" w:rsidR="00E24412" w:rsidRPr="00E24412" w:rsidRDefault="00E24412" w:rsidP="00E24412">
      <w:pPr>
        <w:rPr>
          <w:rFonts w:eastAsiaTheme="majorEastAsia"/>
        </w:rPr>
      </w:pPr>
      <w:r w:rsidRPr="00E24412">
        <w:rPr>
          <w:rFonts w:eastAsiaTheme="majorEastAsia"/>
        </w:rPr>
        <w:t>April 26-</w:t>
      </w:r>
      <w:r w:rsidR="000577DA">
        <w:rPr>
          <w:rFonts w:eastAsiaTheme="majorEastAsia"/>
        </w:rPr>
        <w:t xml:space="preserve"> </w:t>
      </w:r>
      <w:r w:rsidRPr="00E24412">
        <w:rPr>
          <w:rFonts w:eastAsiaTheme="majorEastAsia"/>
        </w:rPr>
        <w:t>May 1</w:t>
      </w:r>
      <w:r w:rsidR="000577DA">
        <w:rPr>
          <w:rFonts w:eastAsiaTheme="majorEastAsia"/>
        </w:rPr>
        <w:t>, 2026;</w:t>
      </w:r>
      <w:r w:rsidRPr="00E24412">
        <w:rPr>
          <w:rFonts w:eastAsiaTheme="majorEastAsia"/>
        </w:rPr>
        <w:t xml:space="preserve"> Des Moines – Still accepting referrals </w:t>
      </w:r>
    </w:p>
    <w:p w14:paraId="65CA7BCE" w14:textId="3C240B53" w:rsidR="00E24412" w:rsidRPr="00E24412" w:rsidRDefault="00DF13FB" w:rsidP="00E24412">
      <w:pPr>
        <w:pStyle w:val="Heading2"/>
      </w:pPr>
      <w:r>
        <w:br/>
      </w:r>
      <w:r w:rsidR="00E24412" w:rsidRPr="00E24412">
        <w:t>Older Individuals Who are Blind Positive Story</w:t>
      </w:r>
    </w:p>
    <w:p w14:paraId="27A60C8D" w14:textId="77777777" w:rsidR="00E24412" w:rsidRPr="00E24412" w:rsidRDefault="00E24412" w:rsidP="00E24412">
      <w:pPr>
        <w:rPr>
          <w:rFonts w:eastAsiaTheme="majorEastAsia"/>
        </w:rPr>
      </w:pPr>
      <w:r w:rsidRPr="00E24412">
        <w:rPr>
          <w:rFonts w:eastAsiaTheme="majorEastAsia"/>
        </w:rPr>
        <w:t>Our first positive story is from ILIV Case Manager, Lori Berglund. She worked with an Older Individuals who is Blind providing coaching and training on using her debt card while shopping for groceries in her small rural community. Through the support and training, the client progressed quickly toward skill acquisition, increasing her independence whereby: (a) preventing learned helplessness, (b) reinforcing capability, and (c) supporting autonomy.</w:t>
      </w:r>
    </w:p>
    <w:p w14:paraId="283C5437" w14:textId="77777777" w:rsidR="00E24412" w:rsidRPr="00E24412" w:rsidRDefault="00E24412" w:rsidP="00E24412">
      <w:pPr>
        <w:rPr>
          <w:rFonts w:eastAsiaTheme="majorEastAsia"/>
        </w:rPr>
      </w:pPr>
    </w:p>
    <w:p w14:paraId="2D779766" w14:textId="77777777" w:rsidR="00E24412" w:rsidRPr="00E24412" w:rsidRDefault="00E24412" w:rsidP="00E24412">
      <w:pPr>
        <w:rPr>
          <w:rFonts w:eastAsiaTheme="majorEastAsia"/>
        </w:rPr>
      </w:pPr>
      <w:r w:rsidRPr="00E24412">
        <w:rPr>
          <w:rFonts w:eastAsiaTheme="majorEastAsia"/>
        </w:rPr>
        <w:t>This client can now demonstrate she can complete the entire payment sequence at her local grocery store independently and do so with pride. The takeaway is not only as sense of pride for the client, but awareness of her progress, and understanding that this was a learning goal that she accomplished with dignity while building independence that will last for a lifetime.</w:t>
      </w:r>
    </w:p>
    <w:p w14:paraId="5FF80097" w14:textId="77777777" w:rsidR="00E24412" w:rsidRPr="00E24412" w:rsidRDefault="00E24412" w:rsidP="00E24412">
      <w:pPr>
        <w:rPr>
          <w:rFonts w:eastAsiaTheme="majorEastAsia"/>
        </w:rPr>
      </w:pPr>
    </w:p>
    <w:p w14:paraId="483B8735" w14:textId="77777777" w:rsidR="00E24412" w:rsidRPr="00E24412" w:rsidRDefault="00E24412" w:rsidP="00E24412">
      <w:pPr>
        <w:rPr>
          <w:rFonts w:eastAsiaTheme="majorEastAsia"/>
        </w:rPr>
      </w:pPr>
      <w:r w:rsidRPr="00E24412">
        <w:rPr>
          <w:rFonts w:eastAsiaTheme="majorEastAsia"/>
        </w:rPr>
        <w:t xml:space="preserve">Our final positive story comes from ILIV Monica Venesky. She serviced a 67-year-old female residing in rural Woodbury County who initially opened her case record less than one year ago due to progressive vision loss. At intake, she reported significant distress and fear regarding her ability to continue independent daily living activities, particularly gardening, food </w:t>
      </w:r>
      <w:r w:rsidRPr="00E24412">
        <w:rPr>
          <w:rFonts w:eastAsiaTheme="majorEastAsia"/>
        </w:rPr>
        <w:lastRenderedPageBreak/>
        <w:t>preparation, and food preservation—activities central to her health practices and personal identity. She expressed concern about losing her ability to grow, prepare, and preserve her own food and stated she did not wish to rely on processed or prepared foods.</w:t>
      </w:r>
    </w:p>
    <w:p w14:paraId="2EBEDABD" w14:textId="77777777" w:rsidR="00E24412" w:rsidRPr="00E24412" w:rsidRDefault="00E24412" w:rsidP="00E24412">
      <w:pPr>
        <w:rPr>
          <w:rFonts w:eastAsiaTheme="majorEastAsia"/>
        </w:rPr>
      </w:pPr>
    </w:p>
    <w:p w14:paraId="6ADA605F" w14:textId="77777777" w:rsidR="00E24412" w:rsidRPr="00E24412" w:rsidRDefault="00E24412" w:rsidP="00E24412">
      <w:pPr>
        <w:rPr>
          <w:rFonts w:eastAsiaTheme="majorEastAsia"/>
        </w:rPr>
      </w:pPr>
      <w:r w:rsidRPr="00E24412">
        <w:rPr>
          <w:rFonts w:eastAsiaTheme="majorEastAsia"/>
        </w:rPr>
        <w:t>Since initiating services, the client has demonstrated substantial progress in developing non-visual techniques for food preparation and preservation. She has successfully learned to set and operate kitchen appliances non-visually, implement alternative preservation methods, and independently label stored food items for later identification. During the most recent visit, she demonstrated continued skill use by preparing, drying, and labeling homemade noodles, along with other preserved foods, reflecting both competence and confidence in her abilities.</w:t>
      </w:r>
    </w:p>
    <w:p w14:paraId="56B002F0" w14:textId="77777777" w:rsidR="00E24412" w:rsidRPr="00E24412" w:rsidRDefault="00E24412" w:rsidP="00E24412">
      <w:pPr>
        <w:rPr>
          <w:rFonts w:eastAsiaTheme="majorEastAsia"/>
        </w:rPr>
      </w:pPr>
    </w:p>
    <w:p w14:paraId="396D96B7" w14:textId="77777777" w:rsidR="00E24412" w:rsidRPr="00E24412" w:rsidRDefault="00E24412" w:rsidP="00E24412">
      <w:pPr>
        <w:rPr>
          <w:rFonts w:eastAsiaTheme="majorEastAsia"/>
        </w:rPr>
      </w:pPr>
      <w:r w:rsidRPr="00E24412">
        <w:rPr>
          <w:rFonts w:eastAsiaTheme="majorEastAsia"/>
        </w:rPr>
        <w:t>The client reported a marked improvement in mood and outlook. She shared that prior to receiving services and adaptive training, she had experienced thoughts of suicide due to fear of losing independence. She currently denies ongoing suicidal intent and reports that those thoughts have resolved. She acknowledges occasional fleeting thoughts but states she can reframe them, expressing that blindness “might not be that terrible.” She identifies hope, skill acquisition, and peer support as positive factors.</w:t>
      </w:r>
    </w:p>
    <w:p w14:paraId="3C3BC90A" w14:textId="77777777" w:rsidR="00E24412" w:rsidRPr="00E24412" w:rsidRDefault="00E24412" w:rsidP="00E24412">
      <w:pPr>
        <w:rPr>
          <w:rFonts w:eastAsiaTheme="majorEastAsia"/>
        </w:rPr>
      </w:pPr>
    </w:p>
    <w:p w14:paraId="5C9C6750" w14:textId="77777777" w:rsidR="00E24412" w:rsidRPr="00E24412" w:rsidRDefault="00E24412" w:rsidP="00E24412">
      <w:pPr>
        <w:rPr>
          <w:rFonts w:eastAsiaTheme="majorEastAsia"/>
        </w:rPr>
      </w:pPr>
      <w:r w:rsidRPr="00E24412">
        <w:rPr>
          <w:rFonts w:eastAsiaTheme="majorEastAsia"/>
        </w:rPr>
        <w:t>The client has engaged with blind consumer groups and other community resources, where she has connected with individuals who are blind and living independently. She reports that these peer connections have significantly increased her confidence and belief in her ability to adapt successfully.</w:t>
      </w:r>
    </w:p>
    <w:p w14:paraId="77344A5E" w14:textId="77777777" w:rsidR="00E24412" w:rsidRPr="00E24412" w:rsidRDefault="00E24412" w:rsidP="00E24412">
      <w:pPr>
        <w:rPr>
          <w:rFonts w:eastAsiaTheme="majorEastAsia"/>
        </w:rPr>
      </w:pPr>
    </w:p>
    <w:p w14:paraId="2C15DDFA" w14:textId="77777777" w:rsidR="00E24412" w:rsidRPr="00E24412" w:rsidRDefault="00E24412" w:rsidP="00E24412">
      <w:pPr>
        <w:rPr>
          <w:rFonts w:eastAsiaTheme="majorEastAsia"/>
        </w:rPr>
      </w:pPr>
      <w:r w:rsidRPr="00E24412">
        <w:rPr>
          <w:rFonts w:eastAsiaTheme="majorEastAsia"/>
        </w:rPr>
        <w:t xml:space="preserve">Her </w:t>
      </w:r>
      <w:proofErr w:type="gramStart"/>
      <w:r w:rsidRPr="00E24412">
        <w:rPr>
          <w:rFonts w:eastAsiaTheme="majorEastAsia"/>
        </w:rPr>
        <w:t>future plans</w:t>
      </w:r>
      <w:proofErr w:type="gramEnd"/>
      <w:r w:rsidRPr="00E24412">
        <w:rPr>
          <w:rFonts w:eastAsiaTheme="majorEastAsia"/>
        </w:rPr>
        <w:t xml:space="preserve"> include orientation and mobility training, specifically learning to use a long white cane to independently navigate her acreage and garden for planting and harvesting once weather permits. She expresses enthusiasm and forward-looking anticipation regarding her Independent Living training.</w:t>
      </w:r>
    </w:p>
    <w:p w14:paraId="108F141D" w14:textId="1CB7CDFE" w:rsidR="0017074C" w:rsidRPr="00E24412" w:rsidRDefault="002C364A" w:rsidP="008855E1">
      <w:pPr>
        <w:pStyle w:val="Heading1"/>
      </w:pPr>
      <w:r w:rsidRPr="00E24412">
        <w:t>Iowa Library for the Blind and Physically Handicapped Report – Sarah Willeford</w:t>
      </w:r>
    </w:p>
    <w:p w14:paraId="013F3BD8" w14:textId="77777777" w:rsidR="00A3400F" w:rsidRPr="00E24412" w:rsidRDefault="00A3400F" w:rsidP="00065706">
      <w:pPr>
        <w:pStyle w:val="Heading2"/>
      </w:pPr>
    </w:p>
    <w:p w14:paraId="00D87C4F" w14:textId="77777777" w:rsidR="00600376" w:rsidRPr="00E24412" w:rsidRDefault="00600376" w:rsidP="00600376">
      <w:pPr>
        <w:pStyle w:val="Heading2"/>
      </w:pPr>
      <w:r w:rsidRPr="00E24412">
        <w:t>Library Updates</w:t>
      </w:r>
    </w:p>
    <w:p w14:paraId="453D682E" w14:textId="77777777" w:rsidR="00E24412" w:rsidRPr="00E24412" w:rsidRDefault="00E24412" w:rsidP="00E24412">
      <w:pPr>
        <w:rPr>
          <w:rFonts w:cs="Arial"/>
          <w:szCs w:val="24"/>
        </w:rPr>
      </w:pPr>
      <w:r w:rsidRPr="00E24412">
        <w:rPr>
          <w:rFonts w:cs="Arial"/>
          <w:szCs w:val="24"/>
        </w:rPr>
        <w:t>The 2026 Iowa Regional Braille Challenge was held on Saturday, February 14 at the Iowa Department for the Blind. Congratulations to all participants. We extend our appreciation to the students, proctors, parents, staff, and volunteers whose contributions made this year’s event a success. This year marked Iowa’s 20th Regional Braille Challenge, with the theme “Love, Braille.” More than 60 participants, families, and volunteers attended, and 11 students took part in the full Braille Challenge at IDB. Following this year’s competition, a Valentine’s</w:t>
      </w:r>
      <w:r w:rsidRPr="00E24412">
        <w:rPr>
          <w:rFonts w:cs="Arial"/>
          <w:szCs w:val="24"/>
        </w:rPr>
        <w:noBreakHyphen/>
        <w:t>themed celebration was held featuring braille</w:t>
      </w:r>
      <w:r w:rsidRPr="00E24412">
        <w:rPr>
          <w:rFonts w:cs="Arial"/>
          <w:szCs w:val="24"/>
        </w:rPr>
        <w:noBreakHyphen/>
        <w:t>related activities including cookie decorating with braille letters, braille bracelet making, and braille Valentine card creation.</w:t>
      </w:r>
    </w:p>
    <w:p w14:paraId="5FD29070" w14:textId="77777777" w:rsidR="00E24412" w:rsidRPr="00E24412" w:rsidRDefault="00E24412" w:rsidP="00E24412">
      <w:pPr>
        <w:rPr>
          <w:rFonts w:cs="Arial"/>
          <w:szCs w:val="24"/>
        </w:rPr>
      </w:pPr>
    </w:p>
    <w:p w14:paraId="2BFC0FD3" w14:textId="77777777" w:rsidR="00E24412" w:rsidRPr="00E24412" w:rsidRDefault="00E24412" w:rsidP="00E24412">
      <w:pPr>
        <w:rPr>
          <w:rFonts w:cs="Arial"/>
          <w:szCs w:val="24"/>
        </w:rPr>
      </w:pPr>
      <w:r w:rsidRPr="00E24412">
        <w:rPr>
          <w:rFonts w:cs="Arial"/>
          <w:szCs w:val="24"/>
        </w:rPr>
        <w:t>The library continues to offer our braille transcriber certification program for Iowa educators. This program provides a structured pathway to obtaining certification in literary braille transcription through the Library of Congress. The National Library Service manual and its final manuscript requirement are divided into two courses—Lessons 1–12 and Lessons 13–20 with the manuscript. Jerry Cole, Braille Coordinator, along with additional certified braille transcriber staff, provide mentoring and feedback as participants progress through the coursework. Since July 2023, eight individuals have completed the courses and earned their certification.</w:t>
      </w:r>
    </w:p>
    <w:p w14:paraId="7FF7E425" w14:textId="77777777" w:rsidR="00E24412" w:rsidRPr="00E24412" w:rsidRDefault="00E24412" w:rsidP="00E24412">
      <w:pPr>
        <w:rPr>
          <w:rFonts w:cs="Arial"/>
          <w:szCs w:val="24"/>
        </w:rPr>
      </w:pPr>
    </w:p>
    <w:p w14:paraId="63F85F1E" w14:textId="77777777" w:rsidR="00E24412" w:rsidRPr="00E24412" w:rsidRDefault="00E24412" w:rsidP="00E24412">
      <w:pPr>
        <w:rPr>
          <w:rFonts w:cs="Arial"/>
          <w:szCs w:val="24"/>
        </w:rPr>
      </w:pPr>
      <w:r w:rsidRPr="00E24412">
        <w:rPr>
          <w:rFonts w:cs="Arial"/>
          <w:szCs w:val="24"/>
        </w:rPr>
        <w:lastRenderedPageBreak/>
        <w:t>The Instructional Materials Center has experienced a busy school year and is receiving orders for the 2026–2027 school year. To date for the 2025-2026 school year, 809 orders have been received, with 586 fulfilled through checkouts from the library collection or new additions to ensure future availability. We are currently serving 109 students (64 large type and 45 braille). For comparison, during the 2024–2025 school year the IMC completed 891 projects, with 596 fulfilled through the library collection, serving 99 students. The IMC is projected to exceed last year’s student order fulfillment.</w:t>
      </w:r>
    </w:p>
    <w:p w14:paraId="4A65EF85" w14:textId="77777777" w:rsidR="00E24412" w:rsidRPr="00E24412" w:rsidRDefault="00E24412" w:rsidP="00E24412">
      <w:pPr>
        <w:rPr>
          <w:rFonts w:cs="Arial"/>
          <w:szCs w:val="24"/>
        </w:rPr>
      </w:pPr>
    </w:p>
    <w:p w14:paraId="43A29131" w14:textId="77777777" w:rsidR="00E24412" w:rsidRPr="00E24412" w:rsidRDefault="00E24412" w:rsidP="00E24412">
      <w:pPr>
        <w:rPr>
          <w:rFonts w:cs="Arial"/>
          <w:szCs w:val="24"/>
        </w:rPr>
      </w:pPr>
      <w:r w:rsidRPr="00E24412">
        <w:rPr>
          <w:rFonts w:cs="Arial"/>
          <w:szCs w:val="24"/>
        </w:rPr>
        <w:t>Library staff have completed training on a new tool implemented by the National Library Service (NLS), which enables network libraries that produce braille for their local collections to upload and share electronic braille files directly with NLS. These files will then be made available nationwide through BARD (Braille and Audio Reading Download). Due to previous issues in how braille materials could be submitted to NLS for inclusion on BARD, our library has accumulated a substantial backlog of locally produced braille titles. Library staff are currently working with NLS to determine the most effective method for submitting this material, which consists primarily of youth titles, so that it can be made accessible to all NLS patrons. The library is excited to be able to provide the braille we transcribe for our collection with the NLS Network.</w:t>
      </w:r>
    </w:p>
    <w:p w14:paraId="13B75792" w14:textId="77777777" w:rsidR="00600376" w:rsidRPr="00E24412" w:rsidRDefault="00600376" w:rsidP="00600376">
      <w:pPr>
        <w:rPr>
          <w:rFonts w:eastAsia="Times New Roman" w:cs="Arial"/>
          <w:szCs w:val="24"/>
        </w:rPr>
      </w:pPr>
    </w:p>
    <w:p w14:paraId="136C7ACB" w14:textId="77777777" w:rsidR="00E24412" w:rsidRPr="00E24412" w:rsidRDefault="00E24412" w:rsidP="00E24412">
      <w:pPr>
        <w:pStyle w:val="Heading2"/>
      </w:pPr>
      <w:r w:rsidRPr="00E24412">
        <w:t>Events, Programming and Outreach</w:t>
      </w:r>
    </w:p>
    <w:p w14:paraId="76091859" w14:textId="77777777" w:rsidR="00E24412" w:rsidRPr="00E24412" w:rsidRDefault="00E24412" w:rsidP="00E24412">
      <w:pPr>
        <w:pStyle w:val="ListParagraph"/>
      </w:pPr>
      <w:r w:rsidRPr="00E24412">
        <w:t>Peek-A-Box: Although the 2026 Winter Olympics has concluded, patrons may continue exploring Olympic host cities through the Peek</w:t>
      </w:r>
      <w:r w:rsidRPr="00E24412">
        <w:noBreakHyphen/>
        <w:t>A</w:t>
      </w:r>
      <w:r w:rsidRPr="00E24412">
        <w:noBreakHyphen/>
        <w:t>Box program. Monthly boxes include curated books set in the designated host city and a sticker to add to the program passport. Enrollment remains open.</w:t>
      </w:r>
    </w:p>
    <w:p w14:paraId="55F7F5BB" w14:textId="77777777" w:rsidR="00E24412" w:rsidRPr="00E24412" w:rsidRDefault="00E24412" w:rsidP="00E24412">
      <w:pPr>
        <w:pStyle w:val="ListParagraph"/>
      </w:pPr>
      <w:r w:rsidRPr="00E24412">
        <w:t>Making Music with the Filomen M.D. D’Agostino Greenberg Music School – Beginners Exploration! Ten youth participants ages 8–14 are taking part in an eight</w:t>
      </w:r>
      <w:r w:rsidRPr="00E24412">
        <w:noBreakHyphen/>
        <w:t>week virtual course introducing foundational musical concepts. Students will complete a short recording project by the end of the program. The library supplied instruments, including melodicas, from its collection. Youth Services Librarian Denise Bean reports strong participation, steady progress, and high engagement. The final class session will be held on March 12.</w:t>
      </w:r>
    </w:p>
    <w:p w14:paraId="249AFA40" w14:textId="77777777" w:rsidR="00E24412" w:rsidRPr="00E24412" w:rsidRDefault="00E24412" w:rsidP="00E24412">
      <w:pPr>
        <w:pStyle w:val="ListParagraph"/>
      </w:pPr>
      <w:proofErr w:type="gramStart"/>
      <w:r w:rsidRPr="00E24412">
        <w:t>Watch for</w:t>
      </w:r>
      <w:proofErr w:type="gramEnd"/>
      <w:r w:rsidRPr="00E24412">
        <w:t xml:space="preserve"> our spring and summer programming coming soon!</w:t>
      </w:r>
    </w:p>
    <w:p w14:paraId="2A816C0C" w14:textId="77777777" w:rsidR="00600376" w:rsidRPr="00E24412" w:rsidRDefault="00600376" w:rsidP="00600376">
      <w:pPr>
        <w:pStyle w:val="NormalWeb"/>
        <w:spacing w:before="0" w:beforeAutospacing="0" w:after="0" w:afterAutospacing="0"/>
        <w:rPr>
          <w:rFonts w:ascii="Arial" w:hAnsi="Arial" w:cs="Arial"/>
          <w:b/>
          <w:color w:val="365F91" w:themeColor="accent1" w:themeShade="BF"/>
        </w:rPr>
      </w:pPr>
    </w:p>
    <w:p w14:paraId="421ADEE7" w14:textId="77777777" w:rsidR="00600376" w:rsidRPr="00E24412" w:rsidRDefault="00600376" w:rsidP="00600376">
      <w:pPr>
        <w:pStyle w:val="Heading2"/>
      </w:pPr>
      <w:r w:rsidRPr="00E24412">
        <w:t>Online and Social Media</w:t>
      </w:r>
    </w:p>
    <w:p w14:paraId="1BE615E4" w14:textId="77777777" w:rsidR="00600376" w:rsidRPr="00E24412" w:rsidRDefault="00600376" w:rsidP="00600376">
      <w:pPr>
        <w:pStyle w:val="NormalWeb"/>
        <w:shd w:val="clear" w:color="auto" w:fill="FBFBFB"/>
        <w:spacing w:before="0" w:beforeAutospacing="0" w:after="0" w:afterAutospacing="0"/>
        <w:rPr>
          <w:rFonts w:ascii="Arial" w:hAnsi="Arial" w:cs="Arial"/>
          <w:shd w:val="clear" w:color="auto" w:fill="FFFFFF"/>
        </w:rPr>
      </w:pPr>
      <w:r w:rsidRPr="00E24412">
        <w:rPr>
          <w:rFonts w:ascii="Arial" w:hAnsi="Arial" w:cs="Arial"/>
          <w:shd w:val="clear" w:color="auto" w:fill="FFFFFF"/>
        </w:rPr>
        <w:t>Library Blogs</w:t>
      </w:r>
    </w:p>
    <w:p w14:paraId="64E29ABA" w14:textId="77777777" w:rsidR="00600376" w:rsidRPr="00E24412" w:rsidRDefault="00600376" w:rsidP="00570648">
      <w:pPr>
        <w:pStyle w:val="NormalWeb"/>
        <w:numPr>
          <w:ilvl w:val="0"/>
          <w:numId w:val="2"/>
        </w:numPr>
        <w:shd w:val="clear" w:color="auto" w:fill="FBFBFB"/>
        <w:spacing w:before="0" w:beforeAutospacing="0" w:after="0" w:afterAutospacing="0"/>
        <w:rPr>
          <w:rFonts w:ascii="Arial" w:hAnsi="Arial" w:cs="Arial"/>
          <w:shd w:val="clear" w:color="auto" w:fill="FFFFFF"/>
        </w:rPr>
      </w:pPr>
      <w:r w:rsidRPr="00E24412">
        <w:rPr>
          <w:rFonts w:ascii="Arial" w:hAnsi="Arial" w:cs="Arial"/>
          <w:i/>
          <w:iCs/>
          <w:shd w:val="clear" w:color="auto" w:fill="FFFFFF"/>
        </w:rPr>
        <w:t>Turning the Pages</w:t>
      </w:r>
      <w:r w:rsidRPr="00E24412">
        <w:rPr>
          <w:rFonts w:ascii="Arial" w:hAnsi="Arial" w:cs="Arial"/>
          <w:shd w:val="clear" w:color="auto" w:fill="FFFFFF"/>
        </w:rPr>
        <w:t xml:space="preserve"> Library and IMC Blog.  Find information on library services, programs and resources.  </w:t>
      </w:r>
      <w:hyperlink r:id="rId8" w:history="1">
        <w:r w:rsidRPr="00E24412">
          <w:rPr>
            <w:rStyle w:val="Hyperlink"/>
            <w:rFonts w:ascii="Arial" w:hAnsi="Arial" w:cs="Arial"/>
            <w:color w:val="auto"/>
            <w:shd w:val="clear" w:color="auto" w:fill="FFFFFF"/>
          </w:rPr>
          <w:t>http://iowalibrary.blog</w:t>
        </w:r>
      </w:hyperlink>
    </w:p>
    <w:p w14:paraId="6456B5AC" w14:textId="77777777" w:rsidR="00600376" w:rsidRPr="00E24412" w:rsidRDefault="00600376" w:rsidP="00600376">
      <w:pPr>
        <w:pStyle w:val="NormalWeb"/>
        <w:shd w:val="clear" w:color="auto" w:fill="FBFBFB"/>
        <w:spacing w:before="0" w:beforeAutospacing="0" w:after="0" w:afterAutospacing="0"/>
        <w:rPr>
          <w:rFonts w:ascii="Arial" w:hAnsi="Arial" w:cs="Arial"/>
          <w:shd w:val="clear" w:color="auto" w:fill="FFFFFF"/>
        </w:rPr>
      </w:pPr>
    </w:p>
    <w:p w14:paraId="6D847B19" w14:textId="77777777" w:rsidR="00600376" w:rsidRPr="00E24412" w:rsidRDefault="00600376" w:rsidP="00600376">
      <w:pPr>
        <w:pStyle w:val="NormalWeb"/>
        <w:shd w:val="clear" w:color="auto" w:fill="FBFBFB"/>
        <w:spacing w:before="0" w:beforeAutospacing="0" w:after="0" w:afterAutospacing="0"/>
        <w:rPr>
          <w:rFonts w:ascii="Arial" w:hAnsi="Arial" w:cs="Arial"/>
          <w:shd w:val="clear" w:color="auto" w:fill="FFFFFF"/>
        </w:rPr>
      </w:pPr>
      <w:r w:rsidRPr="00E24412">
        <w:rPr>
          <w:rFonts w:ascii="Arial" w:hAnsi="Arial" w:cs="Arial"/>
          <w:shd w:val="clear" w:color="auto" w:fill="FFFFFF"/>
        </w:rPr>
        <w:t>Podcasts</w:t>
      </w:r>
    </w:p>
    <w:p w14:paraId="0E735257" w14:textId="77777777" w:rsidR="00600376" w:rsidRPr="00E24412" w:rsidRDefault="00600376" w:rsidP="00570648">
      <w:pPr>
        <w:pStyle w:val="NormalWeb"/>
        <w:numPr>
          <w:ilvl w:val="0"/>
          <w:numId w:val="3"/>
        </w:numPr>
        <w:shd w:val="clear" w:color="auto" w:fill="FBFBFB"/>
        <w:spacing w:before="0" w:beforeAutospacing="0" w:after="0" w:afterAutospacing="0"/>
        <w:rPr>
          <w:rFonts w:ascii="Arial" w:hAnsi="Arial" w:cs="Arial"/>
          <w:shd w:val="clear" w:color="auto" w:fill="FFFFFF"/>
        </w:rPr>
      </w:pPr>
      <w:r w:rsidRPr="00E24412">
        <w:rPr>
          <w:rFonts w:ascii="Arial" w:hAnsi="Arial" w:cs="Arial"/>
          <w:shd w:val="clear" w:color="auto" w:fill="FFFFFF"/>
        </w:rPr>
        <w:t>Library News.  A podcast by library staff about upcoming library events, programs, latest books and more released twice a month.</w:t>
      </w:r>
    </w:p>
    <w:p w14:paraId="30BE89BB" w14:textId="0EED4819" w:rsidR="0017074C" w:rsidRPr="00E24412" w:rsidRDefault="00C77FF0" w:rsidP="008855E1">
      <w:pPr>
        <w:pStyle w:val="Heading1"/>
      </w:pPr>
      <w:r w:rsidRPr="00E24412">
        <w:t xml:space="preserve">Orientation </w:t>
      </w:r>
      <w:r w:rsidR="002C364A" w:rsidRPr="00E24412">
        <w:t>Center</w:t>
      </w:r>
      <w:r w:rsidRPr="00E24412">
        <w:t xml:space="preserve"> for the Blind</w:t>
      </w:r>
      <w:r w:rsidR="002C364A" w:rsidRPr="00E24412">
        <w:t xml:space="preserve"> – Karly Prinds</w:t>
      </w:r>
    </w:p>
    <w:p w14:paraId="2BA97F18" w14:textId="77777777" w:rsidR="00A3400F" w:rsidRPr="005913F1" w:rsidRDefault="00A3400F" w:rsidP="00065706">
      <w:pPr>
        <w:rPr>
          <w:highlight w:val="yellow"/>
        </w:rPr>
      </w:pPr>
    </w:p>
    <w:p w14:paraId="3DAF25E0" w14:textId="5EEC77FF" w:rsidR="00E24412" w:rsidRPr="00E24412" w:rsidRDefault="00E24412" w:rsidP="00E24412">
      <w:r w:rsidRPr="00E24412">
        <w:t>The Center has been busy this past quarter. Currently we have 22 in classes. We have 17 students and 5 staff</w:t>
      </w:r>
      <w:r>
        <w:t>-</w:t>
      </w:r>
      <w:r w:rsidRPr="00E24412">
        <w:t>in</w:t>
      </w:r>
      <w:r>
        <w:t>-</w:t>
      </w:r>
      <w:r w:rsidRPr="00E24412">
        <w:t>training.</w:t>
      </w:r>
    </w:p>
    <w:p w14:paraId="034CC48A" w14:textId="77777777" w:rsidR="00E24412" w:rsidRPr="00E24412" w:rsidRDefault="00E24412" w:rsidP="00E24412"/>
    <w:p w14:paraId="331CA485" w14:textId="77777777" w:rsidR="00E24412" w:rsidRPr="00E24412" w:rsidRDefault="00E24412" w:rsidP="00E24412">
      <w:r w:rsidRPr="00E24412">
        <w:t>In December, we had our annual holiday meal where Center staff cooked nonvisually for our Center students; we had a pasta bar with homemade sauces, salad and bread.</w:t>
      </w:r>
    </w:p>
    <w:p w14:paraId="6CE0599C" w14:textId="77777777" w:rsidR="00E24412" w:rsidRPr="00E24412" w:rsidRDefault="00E24412" w:rsidP="00E24412"/>
    <w:p w14:paraId="75DA979A" w14:textId="77777777" w:rsidR="00E24412" w:rsidRPr="00E24412" w:rsidRDefault="00E24412" w:rsidP="00E24412">
      <w:r w:rsidRPr="00E24412">
        <w:t>In January, the Art Center came out to host a class. The Center and Skills Retreat students came together and had a good time. Students are excited to continue working with the Art Center, so we are working together to see where this leads.</w:t>
      </w:r>
    </w:p>
    <w:p w14:paraId="5DF6D85E" w14:textId="77777777" w:rsidR="00E24412" w:rsidRPr="00E24412" w:rsidRDefault="00E24412" w:rsidP="00E24412"/>
    <w:p w14:paraId="61D77DDD" w14:textId="77777777" w:rsidR="00E24412" w:rsidRPr="00E24412" w:rsidRDefault="00E24412" w:rsidP="00E24412">
      <w:r w:rsidRPr="00E24412">
        <w:t>On another afternoon, students traveled to Drake to experience a tactile art exhibit. This was a great experience for them as some have never had an opportunity to experience tactile art until now.</w:t>
      </w:r>
    </w:p>
    <w:p w14:paraId="230480D2" w14:textId="77777777" w:rsidR="00E24412" w:rsidRPr="00E24412" w:rsidRDefault="00E24412" w:rsidP="00E24412"/>
    <w:p w14:paraId="7ECEC397" w14:textId="77777777" w:rsidR="00E24412" w:rsidRPr="00E24412" w:rsidRDefault="00E24412" w:rsidP="00E24412">
      <w:r w:rsidRPr="00E24412">
        <w:t>The first quarter of the year is usually a bit quieter than some, as the holidays are over, but we continue to work with students as always. We are excited to work with Habitat for Humanity later this spring as we do every year and we will have more details coming soon.</w:t>
      </w:r>
    </w:p>
    <w:p w14:paraId="7A7AD8E1" w14:textId="77777777" w:rsidR="00DA59E0" w:rsidRPr="005913F1" w:rsidRDefault="00DA59E0" w:rsidP="00DA59E0">
      <w:pPr>
        <w:rPr>
          <w:highlight w:val="yellow"/>
        </w:rPr>
      </w:pPr>
    </w:p>
    <w:p w14:paraId="6AC29C2D" w14:textId="77777777" w:rsidR="0017074C" w:rsidRPr="00652CAE" w:rsidRDefault="002C364A" w:rsidP="008855E1">
      <w:pPr>
        <w:pStyle w:val="Heading1"/>
      </w:pPr>
      <w:r w:rsidRPr="00652CAE">
        <w:t>Vocational Rehabilitation – Keri Osterhaus</w:t>
      </w:r>
    </w:p>
    <w:p w14:paraId="0EBE95DA" w14:textId="77777777" w:rsidR="00A3400F" w:rsidRPr="00652CAE" w:rsidRDefault="00A3400F" w:rsidP="00A3400F">
      <w:pPr>
        <w:pStyle w:val="Heading2"/>
        <w:spacing w:before="0"/>
      </w:pPr>
    </w:p>
    <w:p w14:paraId="3700FC89" w14:textId="77777777" w:rsidR="00EE0BAE" w:rsidRPr="00652CAE" w:rsidRDefault="00EE0BAE" w:rsidP="00EE0BAE">
      <w:pPr>
        <w:pStyle w:val="Heading2"/>
      </w:pPr>
      <w:r w:rsidRPr="00652CAE">
        <w:t>Position Vacancies and Changes</w:t>
      </w:r>
    </w:p>
    <w:p w14:paraId="42797663" w14:textId="2684EC9D" w:rsidR="00652CAE" w:rsidRPr="00652CAE" w:rsidRDefault="00652CAE" w:rsidP="00652CAE">
      <w:pPr>
        <w:pStyle w:val="ListParagraph"/>
      </w:pPr>
      <w:r w:rsidRPr="00652CAE">
        <w:t xml:space="preserve">Employment </w:t>
      </w:r>
      <w:r w:rsidR="006D5AE3" w:rsidRPr="00652CAE">
        <w:t>Counselor -</w:t>
      </w:r>
      <w:r w:rsidRPr="00652CAE">
        <w:t xml:space="preserve"> Karla Cazett joined our Vocational Rehabilitation team as our Employment Counselor on January 29, 2026. In this role, Karla will work closely with employers, workforce offices, and clients who are ready for employment or already working. She will provide </w:t>
      </w:r>
      <w:proofErr w:type="gramStart"/>
      <w:r w:rsidRPr="00652CAE">
        <w:t>trainings</w:t>
      </w:r>
      <w:proofErr w:type="gramEnd"/>
      <w:r w:rsidRPr="00652CAE">
        <w:t> for employers and workforce offices on hiring individuals who are blind or have low vision. She will also support clients to assist them in reaching their employment goals, ensure they are successful in their jobs and continue to follow up with them after they are employed to help ensure </w:t>
      </w:r>
      <w:r w:rsidR="006D5AE3" w:rsidRPr="00652CAE">
        <w:t>long-term</w:t>
      </w:r>
      <w:r w:rsidRPr="00652CAE">
        <w:t> success. Karla is currently completing her Orientation </w:t>
      </w:r>
      <w:r w:rsidR="006D5AE3" w:rsidRPr="00652CAE">
        <w:t>Center,</w:t>
      </w:r>
      <w:r w:rsidRPr="00652CAE">
        <w:t> and we </w:t>
      </w:r>
      <w:proofErr w:type="gramStart"/>
      <w:r w:rsidRPr="00652CAE">
        <w:t>look</w:t>
      </w:r>
      <w:proofErr w:type="gramEnd"/>
      <w:r w:rsidRPr="00652CAE">
        <w:t> for her to be in the field early this Spring.  </w:t>
      </w:r>
    </w:p>
    <w:p w14:paraId="48BF888F" w14:textId="0090BEBD" w:rsidR="00652CAE" w:rsidRPr="00652CAE" w:rsidRDefault="00652CAE" w:rsidP="00652CAE">
      <w:pPr>
        <w:pStyle w:val="ListParagraph"/>
      </w:pPr>
      <w:r w:rsidRPr="00652CAE">
        <w:t>Administrative Support Assistant 2 - April Marois was hired on January 5. She has completed Orientation Center training and is now supporting VR counselors, rehabilitation technology staff, and clients to help ensure services are coordinated and delivered efficiently.  </w:t>
      </w:r>
    </w:p>
    <w:p w14:paraId="76E6B28F" w14:textId="747AAEE2" w:rsidR="00652CAE" w:rsidRPr="00652CAE" w:rsidRDefault="00652CAE" w:rsidP="00652CAE">
      <w:pPr>
        <w:pStyle w:val="ListParagraph"/>
      </w:pPr>
      <w:r w:rsidRPr="00652CAE">
        <w:t>Rehabilitation Technology Specialist (</w:t>
      </w:r>
      <w:r w:rsidR="006D5AE3" w:rsidRPr="00652CAE">
        <w:t>RTS) -</w:t>
      </w:r>
      <w:r w:rsidRPr="00652CAE">
        <w:t xml:space="preserve"> Amena Thomas joined our Rehabilitation Technology Team on January 20, 2026. Amena has completed her training in our Orientation Center and is currently in her role as a Rehabilitation Technology Specialist. In this role, Amena supports our clients by providing assessment, training and assistive technology support to our VR clients as they prepare for and maintain their employment. Amena will also be partnering with our VR counselors and other IDB staff, employers and Iowa</w:t>
      </w:r>
      <w:r w:rsidRPr="00652CAE">
        <w:rPr>
          <w:i/>
          <w:iCs/>
        </w:rPr>
        <w:t>WORKS</w:t>
      </w:r>
      <w:r w:rsidRPr="00652CAE">
        <w:t> offices to expand job opportunities across Iowa for blind Iowans.  </w:t>
      </w:r>
    </w:p>
    <w:p w14:paraId="0B5D0546" w14:textId="67D50DA2" w:rsidR="00652CAE" w:rsidRPr="00652CAE" w:rsidRDefault="00652CAE" w:rsidP="00652CAE">
      <w:pPr>
        <w:pStyle w:val="ListParagraph"/>
      </w:pPr>
      <w:r w:rsidRPr="00652CAE">
        <w:t xml:space="preserve">Employment Supports </w:t>
      </w:r>
      <w:r w:rsidR="006D5AE3" w:rsidRPr="00652CAE">
        <w:t>Specialist -</w:t>
      </w:r>
      <w:r w:rsidRPr="00652CAE">
        <w:t xml:space="preserve"> Candis Duke joined our VR team on January 26, 2026, as our Employment Supports Specialist. She is currently completing her training in the Orientation Center. Once her training is complete, she will support clients with significant disabilities who require supported employment services and works closely with community rehabilitation partners to help clients secure and maintain employment. </w:t>
      </w:r>
    </w:p>
    <w:p w14:paraId="0AA00282" w14:textId="54E92142" w:rsidR="00652CAE" w:rsidRPr="00652CAE" w:rsidRDefault="00652CAE" w:rsidP="00652CAE">
      <w:pPr>
        <w:pStyle w:val="ListParagraph"/>
      </w:pPr>
      <w:r w:rsidRPr="00652CAE">
        <w:t xml:space="preserve">Intake </w:t>
      </w:r>
      <w:r w:rsidR="006D5AE3" w:rsidRPr="00652CAE">
        <w:t>Counselor -</w:t>
      </w:r>
      <w:r w:rsidRPr="00652CAE">
        <w:t xml:space="preserve"> Emma Greenlee joined our team as our new Intake Counselor on January 26, 2026. She is currently completing her training in the Orientation Center. In this role, Emma will be a key first point of contact for vocational rehabilitation clients. She will welcome new referrals, accepting and reviewing applications, helping to determine eligibility, and guiding individuals as they take their first steps with our </w:t>
      </w:r>
      <w:r w:rsidRPr="00652CAE">
        <w:lastRenderedPageBreak/>
        <w:t>services. Emma will also work with our partners at the Iowa</w:t>
      </w:r>
      <w:r w:rsidRPr="00652CAE">
        <w:rPr>
          <w:i/>
          <w:iCs/>
        </w:rPr>
        <w:t>WORKS</w:t>
      </w:r>
      <w:r w:rsidRPr="00652CAE">
        <w:t> office, helping to ensure coordination across our programs.  </w:t>
      </w:r>
    </w:p>
    <w:p w14:paraId="3529A328" w14:textId="6D8918F8" w:rsidR="00652CAE" w:rsidRPr="00652CAE" w:rsidRDefault="00652CAE" w:rsidP="00751F13">
      <w:pPr>
        <w:pStyle w:val="ListParagraph"/>
      </w:pPr>
      <w:r w:rsidRPr="00652CAE">
        <w:t xml:space="preserve">Vocational Rehabilitation </w:t>
      </w:r>
      <w:r w:rsidR="006D5AE3" w:rsidRPr="00652CAE">
        <w:t>Counselor -</w:t>
      </w:r>
      <w:r w:rsidRPr="00652CAE">
        <w:t xml:space="preserve"> Hannah Edwards was hired to fill one of our Vocational Rehabilitation Counselor positions and will be serving clients in Central Iowa. She will begin in this position on March 13, 2026. We are continuing recruitment efforts to </w:t>
      </w:r>
      <w:proofErr w:type="gramStart"/>
      <w:r w:rsidRPr="00652CAE">
        <w:t>fill</w:t>
      </w:r>
      <w:proofErr w:type="gramEnd"/>
      <w:r w:rsidRPr="00652CAE">
        <w:t> the remaining two VR counselor vacancies to ensure coverage and timely services to VR clients.  </w:t>
      </w:r>
    </w:p>
    <w:p w14:paraId="323077AC" w14:textId="77777777" w:rsidR="00652CAE" w:rsidRPr="00652CAE" w:rsidRDefault="00652CAE" w:rsidP="00652CAE">
      <w:pPr>
        <w:ind w:left="360"/>
      </w:pPr>
    </w:p>
    <w:p w14:paraId="52C4A112" w14:textId="77777777" w:rsidR="00EE0BAE" w:rsidRPr="00652CAE" w:rsidRDefault="00EE0BAE" w:rsidP="00EE0BAE">
      <w:pPr>
        <w:pStyle w:val="Heading2"/>
      </w:pPr>
      <w:proofErr w:type="gramStart"/>
      <w:r w:rsidRPr="00652CAE">
        <w:t>Program</w:t>
      </w:r>
      <w:proofErr w:type="gramEnd"/>
      <w:r w:rsidRPr="00652CAE">
        <w:t xml:space="preserve"> Updates</w:t>
      </w:r>
    </w:p>
    <w:p w14:paraId="6E1FF8D6" w14:textId="07FA1A8A" w:rsidR="00652CAE" w:rsidRPr="00652CAE" w:rsidRDefault="00EE0BAE" w:rsidP="00652CAE">
      <w:pPr>
        <w:pStyle w:val="ListParagraph"/>
        <w:rPr>
          <w:rFonts w:eastAsiaTheme="majorEastAsia"/>
        </w:rPr>
      </w:pPr>
      <w:r w:rsidRPr="00652CAE">
        <w:rPr>
          <w:b/>
          <w:bCs/>
        </w:rPr>
        <w:t>Unified State Plan</w:t>
      </w:r>
      <w:r w:rsidR="00652CAE" w:rsidRPr="00652CAE">
        <w:rPr>
          <w:b/>
          <w:bCs/>
        </w:rPr>
        <w:t xml:space="preserve"> </w:t>
      </w:r>
      <w:r w:rsidR="00652CAE" w:rsidRPr="00652CAE">
        <w:rPr>
          <w:rFonts w:eastAsiaTheme="majorEastAsia"/>
        </w:rPr>
        <w:t>Modifications to the Unified State Plan were posted for public comment in January and February. The State Workforce Development Board approved the plan at its March 3, </w:t>
      </w:r>
      <w:r w:rsidR="006D5AE3" w:rsidRPr="00652CAE">
        <w:rPr>
          <w:rFonts w:eastAsiaTheme="majorEastAsia"/>
        </w:rPr>
        <w:t>2026,</w:t>
      </w:r>
      <w:r w:rsidR="00652CAE" w:rsidRPr="00652CAE">
        <w:rPr>
          <w:rFonts w:eastAsiaTheme="majorEastAsia"/>
        </w:rPr>
        <w:t> meeting. The plan has been submitted and is currently under review by our federal partners. </w:t>
      </w:r>
    </w:p>
    <w:p w14:paraId="45059751" w14:textId="4554AA1F" w:rsidR="00EE0BAE" w:rsidRPr="00652CAE" w:rsidRDefault="00EE0BAE" w:rsidP="00652CAE">
      <w:pPr>
        <w:pStyle w:val="ListParagraph"/>
        <w:numPr>
          <w:ilvl w:val="0"/>
          <w:numId w:val="3"/>
        </w:numPr>
        <w:spacing w:after="160" w:line="259" w:lineRule="auto"/>
        <w:rPr>
          <w:rFonts w:cs="Arial"/>
          <w:sz w:val="20"/>
          <w:szCs w:val="20"/>
        </w:rPr>
      </w:pPr>
      <w:r w:rsidRPr="00652CAE">
        <w:rPr>
          <w:rStyle w:val="Heading3Char"/>
          <w:b/>
          <w:bCs/>
        </w:rPr>
        <w:t>Change in Counselor Service Model</w:t>
      </w:r>
      <w:r w:rsidRPr="00652CAE">
        <w:rPr>
          <w:rFonts w:cs="Arial"/>
          <w:sz w:val="20"/>
          <w:szCs w:val="20"/>
        </w:rPr>
        <w:br/>
      </w:r>
      <w:r w:rsidR="00652CAE" w:rsidRPr="00652CAE">
        <w:t>The VR team has largely transitioned to the updated counselor service model. </w:t>
      </w:r>
      <w:proofErr w:type="gramStart"/>
      <w:r w:rsidR="00652CAE" w:rsidRPr="00652CAE">
        <w:t>The majority of</w:t>
      </w:r>
      <w:proofErr w:type="gramEnd"/>
      <w:r w:rsidR="00652CAE" w:rsidRPr="00652CAE">
        <w:t> caseloads have been reassigned, and counselors are actively working with their newly assigned clients. A small number of cases remain in transition due to specific client needs and programming considerations. Under this model, adult counselors are focusing on serving adults, including those in supported employment and training programs. Young adult counselors are serving students ages 14–21 and focusing on pre-employment transition services. We will continue to monitor caseload balance and </w:t>
      </w:r>
      <w:proofErr w:type="gramStart"/>
      <w:r w:rsidR="00652CAE" w:rsidRPr="00652CAE">
        <w:t>make adjustments</w:t>
      </w:r>
      <w:proofErr w:type="gramEnd"/>
      <w:r w:rsidR="00652CAE" w:rsidRPr="00652CAE">
        <w:t> as needed to ensure clients receive timely and appropriate services.</w:t>
      </w:r>
    </w:p>
    <w:p w14:paraId="6C34D64C" w14:textId="788905F2" w:rsidR="00652CAE" w:rsidRPr="00652CAE" w:rsidRDefault="00EE0BAE" w:rsidP="00652CAE">
      <w:pPr>
        <w:pStyle w:val="ListParagraph"/>
        <w:numPr>
          <w:ilvl w:val="0"/>
          <w:numId w:val="10"/>
        </w:numPr>
        <w:spacing w:after="160" w:line="259" w:lineRule="auto"/>
      </w:pPr>
      <w:r w:rsidRPr="00652CAE">
        <w:rPr>
          <w:rStyle w:val="Heading3Char"/>
          <w:b/>
          <w:bCs/>
        </w:rPr>
        <w:t>Business Enterprises Program (BEP) Updates</w:t>
      </w:r>
      <w:r w:rsidRPr="00652CAE">
        <w:rPr>
          <w:rFonts w:cs="Arial"/>
          <w:sz w:val="20"/>
          <w:szCs w:val="20"/>
        </w:rPr>
        <w:br/>
      </w:r>
      <w:r w:rsidR="00652CAE" w:rsidRPr="00652CAE">
        <w:t>The BEP continues to operate successfully. Our newly licensed trainees are actively managing their businesses with ongoing support from the BEP team. We greatly appreciate the continued mentorship and guidance our experienced vendors provide </w:t>
      </w:r>
      <w:r w:rsidR="006D5AE3" w:rsidRPr="00652CAE">
        <w:t>for</w:t>
      </w:r>
      <w:r w:rsidR="00652CAE" w:rsidRPr="00652CAE">
        <w:t> new trainees. </w:t>
      </w:r>
    </w:p>
    <w:p w14:paraId="420E044A" w14:textId="77777777" w:rsidR="00652CAE" w:rsidRPr="00652CAE" w:rsidRDefault="00652CAE" w:rsidP="00652CAE">
      <w:pPr>
        <w:spacing w:after="160" w:line="259" w:lineRule="auto"/>
        <w:ind w:left="720"/>
      </w:pPr>
      <w:r w:rsidRPr="00652CAE">
        <w:t>One vendor recently resigned from the program. The location was promptly posted for bid, and a current vendor is operating the site in a temporary capacity to ensure continuity of services. </w:t>
      </w:r>
    </w:p>
    <w:p w14:paraId="2EC76D44" w14:textId="77777777" w:rsidR="00652CAE" w:rsidRPr="00652CAE" w:rsidRDefault="00652CAE" w:rsidP="00652CAE">
      <w:pPr>
        <w:spacing w:after="160" w:line="259" w:lineRule="auto"/>
        <w:ind w:left="720"/>
      </w:pPr>
      <w:r w:rsidRPr="00652CAE">
        <w:t>Program staff participated in the recent Sagebrush Conference as part of our ongoing annual training and professional development efforts for BEP. Additionally, BEP staff are encouraging current entrepreneurs and trainees to participate in the upcoming Core-Mark Tradeshow in April. This event provides valuable opportunities for entrepreneurs to connect with distributors and producers, gain firsthand experience with new products, and explore innovative ideas to strengthen their operations. </w:t>
      </w:r>
    </w:p>
    <w:p w14:paraId="17B6D2B1" w14:textId="77777777" w:rsidR="00652CAE" w:rsidRPr="00652CAE" w:rsidRDefault="00EE0BAE" w:rsidP="00652CAE">
      <w:pPr>
        <w:pStyle w:val="ListParagraph"/>
        <w:numPr>
          <w:ilvl w:val="0"/>
          <w:numId w:val="10"/>
        </w:numPr>
        <w:spacing w:after="160" w:line="259" w:lineRule="auto"/>
      </w:pPr>
      <w:r w:rsidRPr="00652CAE">
        <w:rPr>
          <w:rStyle w:val="Heading3Char"/>
          <w:b/>
          <w:bCs/>
        </w:rPr>
        <w:t>Employment Outcomes</w:t>
      </w:r>
      <w:r w:rsidRPr="00652CAE">
        <w:rPr>
          <w:rFonts w:cs="Arial"/>
          <w:sz w:val="20"/>
          <w:szCs w:val="20"/>
        </w:rPr>
        <w:br/>
      </w:r>
      <w:r w:rsidR="00652CAE" w:rsidRPr="00652CAE">
        <w:t>Recent clients have exited into a variety of competitive employment positions, including cashier, food prep worker, lead insurance claims processor, crisis line counselor, claims analyst, cart attendant, assistive technology instructor, administrative assistant, certified medical assistant, cook, mechanical engineer, software engineer, dietetic technician/aide, daycare worker, stocker, dining room attendant, special education teacher, janitor, family support specialist, and architect designer. </w:t>
      </w:r>
    </w:p>
    <w:p w14:paraId="5BBD9A8E" w14:textId="77777777" w:rsidR="00652CAE" w:rsidRPr="00652CAE" w:rsidRDefault="00652CAE" w:rsidP="00652CAE">
      <w:pPr>
        <w:spacing w:after="160" w:line="259" w:lineRule="auto"/>
        <w:ind w:left="720"/>
      </w:pPr>
      <w:r w:rsidRPr="00652CAE">
        <w:lastRenderedPageBreak/>
        <w:t>Clients’ average wage is $21.00 per hour, with a median wage of $18.63 per hour. The average number of hours worked per week is 35.1, while the </w:t>
      </w:r>
      <w:proofErr w:type="gramStart"/>
      <w:r w:rsidRPr="00652CAE">
        <w:t>median</w:t>
      </w:r>
      <w:proofErr w:type="gramEnd"/>
      <w:r w:rsidRPr="00652CAE">
        <w:t> is 40 hours per week. </w:t>
      </w:r>
    </w:p>
    <w:p w14:paraId="32F3CE0F" w14:textId="13DF13A7" w:rsidR="00CE5A68" w:rsidRDefault="00CE5A68" w:rsidP="00652CAE">
      <w:pPr>
        <w:pStyle w:val="ListParagraph"/>
        <w:numPr>
          <w:ilvl w:val="0"/>
          <w:numId w:val="0"/>
        </w:numPr>
        <w:spacing w:after="160" w:line="259" w:lineRule="auto"/>
        <w:ind w:left="720"/>
        <w:rPr>
          <w:rFonts w:cs="Arial"/>
        </w:rPr>
      </w:pPr>
    </w:p>
    <w:sectPr w:rsidR="00CE5A68">
      <w:pgSz w:w="12240" w:h="15840"/>
      <w:pgMar w:top="108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72B49"/>
    <w:multiLevelType w:val="multilevel"/>
    <w:tmpl w:val="83922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AE7D4E"/>
    <w:multiLevelType w:val="multilevel"/>
    <w:tmpl w:val="DA1C0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026A3B"/>
    <w:multiLevelType w:val="multilevel"/>
    <w:tmpl w:val="3BCEC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2F0980"/>
    <w:multiLevelType w:val="hybridMultilevel"/>
    <w:tmpl w:val="4EC2C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6A6CC5"/>
    <w:multiLevelType w:val="hybridMultilevel"/>
    <w:tmpl w:val="0430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92A5AC3"/>
    <w:multiLevelType w:val="hybridMultilevel"/>
    <w:tmpl w:val="76EE1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68621B"/>
    <w:multiLevelType w:val="multilevel"/>
    <w:tmpl w:val="F7FE7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2912C88"/>
    <w:multiLevelType w:val="hybridMultilevel"/>
    <w:tmpl w:val="287C7566"/>
    <w:lvl w:ilvl="0" w:tplc="8F067390">
      <w:numFmt w:val="bullet"/>
      <w:pStyle w:val="ListParagraph"/>
      <w:lvlText w:val="•"/>
      <w:lvlJc w:val="left"/>
      <w:pPr>
        <w:ind w:left="1440" w:hanging="360"/>
      </w:pPr>
      <w:rPr>
        <w:rFonts w:ascii="Times" w:eastAsiaTheme="minorEastAsia" w:hAnsi="Times" w:cs="Times" w:hint="default"/>
        <w:sz w:val="3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AE7F61"/>
    <w:multiLevelType w:val="multilevel"/>
    <w:tmpl w:val="1D48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57021A"/>
    <w:multiLevelType w:val="multilevel"/>
    <w:tmpl w:val="6E72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B115DF"/>
    <w:multiLevelType w:val="multilevel"/>
    <w:tmpl w:val="8BAE0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8790093"/>
    <w:multiLevelType w:val="hybridMultilevel"/>
    <w:tmpl w:val="9F38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CE36EBC"/>
    <w:multiLevelType w:val="multilevel"/>
    <w:tmpl w:val="D7D0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32B24A1"/>
    <w:multiLevelType w:val="multilevel"/>
    <w:tmpl w:val="FEF2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FF1351"/>
    <w:multiLevelType w:val="hybridMultilevel"/>
    <w:tmpl w:val="6290A52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6C4C000E"/>
    <w:multiLevelType w:val="multilevel"/>
    <w:tmpl w:val="978C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CD858C7"/>
    <w:multiLevelType w:val="multilevel"/>
    <w:tmpl w:val="2416A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CD0BF2"/>
    <w:multiLevelType w:val="multilevel"/>
    <w:tmpl w:val="E7AA0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960A25"/>
    <w:multiLevelType w:val="multilevel"/>
    <w:tmpl w:val="6E72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D8C24B4"/>
    <w:multiLevelType w:val="multilevel"/>
    <w:tmpl w:val="B2CAA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D8E75F3"/>
    <w:multiLevelType w:val="multilevel"/>
    <w:tmpl w:val="6E726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EA14483"/>
    <w:multiLevelType w:val="hybridMultilevel"/>
    <w:tmpl w:val="144026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7EEB3FD8"/>
    <w:multiLevelType w:val="multilevel"/>
    <w:tmpl w:val="FD00B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2697754">
    <w:abstractNumId w:val="7"/>
  </w:num>
  <w:num w:numId="2" w16cid:durableId="1865822203">
    <w:abstractNumId w:val="3"/>
  </w:num>
  <w:num w:numId="3" w16cid:durableId="450632056">
    <w:abstractNumId w:val="11"/>
  </w:num>
  <w:num w:numId="4" w16cid:durableId="950474358">
    <w:abstractNumId w:val="21"/>
  </w:num>
  <w:num w:numId="5" w16cid:durableId="98641878">
    <w:abstractNumId w:val="20"/>
  </w:num>
  <w:num w:numId="6" w16cid:durableId="133252677">
    <w:abstractNumId w:val="15"/>
  </w:num>
  <w:num w:numId="7" w16cid:durableId="248079319">
    <w:abstractNumId w:val="0"/>
  </w:num>
  <w:num w:numId="8" w16cid:durableId="1639454728">
    <w:abstractNumId w:val="5"/>
  </w:num>
  <w:num w:numId="9" w16cid:durableId="1069116721">
    <w:abstractNumId w:val="9"/>
  </w:num>
  <w:num w:numId="10" w16cid:durableId="1579510743">
    <w:abstractNumId w:val="18"/>
  </w:num>
  <w:num w:numId="11" w16cid:durableId="255482458">
    <w:abstractNumId w:val="14"/>
  </w:num>
  <w:num w:numId="12" w16cid:durableId="202796113">
    <w:abstractNumId w:val="4"/>
  </w:num>
  <w:num w:numId="13" w16cid:durableId="2132505418">
    <w:abstractNumId w:val="5"/>
  </w:num>
  <w:num w:numId="14" w16cid:durableId="917247932">
    <w:abstractNumId w:val="17"/>
  </w:num>
  <w:num w:numId="15" w16cid:durableId="1368335321">
    <w:abstractNumId w:val="10"/>
  </w:num>
  <w:num w:numId="16" w16cid:durableId="416710506">
    <w:abstractNumId w:val="13"/>
  </w:num>
  <w:num w:numId="17" w16cid:durableId="509104052">
    <w:abstractNumId w:val="12"/>
  </w:num>
  <w:num w:numId="18" w16cid:durableId="2082285096">
    <w:abstractNumId w:val="19"/>
  </w:num>
  <w:num w:numId="19" w16cid:durableId="793791977">
    <w:abstractNumId w:val="1"/>
  </w:num>
  <w:num w:numId="20" w16cid:durableId="2070303600">
    <w:abstractNumId w:val="8"/>
  </w:num>
  <w:num w:numId="21" w16cid:durableId="184439740">
    <w:abstractNumId w:val="6"/>
  </w:num>
  <w:num w:numId="22" w16cid:durableId="892811661">
    <w:abstractNumId w:val="2"/>
  </w:num>
  <w:num w:numId="23" w16cid:durableId="259995697">
    <w:abstractNumId w:val="22"/>
  </w:num>
  <w:num w:numId="24" w16cid:durableId="104664229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4C"/>
    <w:rsid w:val="00021EDC"/>
    <w:rsid w:val="00036798"/>
    <w:rsid w:val="000577DA"/>
    <w:rsid w:val="00065706"/>
    <w:rsid w:val="00095A97"/>
    <w:rsid w:val="000A6482"/>
    <w:rsid w:val="000B4D12"/>
    <w:rsid w:val="000C34AD"/>
    <w:rsid w:val="00100B8B"/>
    <w:rsid w:val="00137B35"/>
    <w:rsid w:val="001643AF"/>
    <w:rsid w:val="001655E7"/>
    <w:rsid w:val="0017074C"/>
    <w:rsid w:val="00182A46"/>
    <w:rsid w:val="001835F2"/>
    <w:rsid w:val="00197D0C"/>
    <w:rsid w:val="001C4D40"/>
    <w:rsid w:val="001D0D74"/>
    <w:rsid w:val="001E0EFA"/>
    <w:rsid w:val="001E79D4"/>
    <w:rsid w:val="001F570E"/>
    <w:rsid w:val="002129F3"/>
    <w:rsid w:val="00224A57"/>
    <w:rsid w:val="00226784"/>
    <w:rsid w:val="00247C2E"/>
    <w:rsid w:val="002568D4"/>
    <w:rsid w:val="00273DFF"/>
    <w:rsid w:val="002B09B5"/>
    <w:rsid w:val="002C364A"/>
    <w:rsid w:val="00313238"/>
    <w:rsid w:val="00322AB8"/>
    <w:rsid w:val="00337F4A"/>
    <w:rsid w:val="00343C3E"/>
    <w:rsid w:val="003479E3"/>
    <w:rsid w:val="00354803"/>
    <w:rsid w:val="003971AA"/>
    <w:rsid w:val="003B4972"/>
    <w:rsid w:val="003F0176"/>
    <w:rsid w:val="003F0B9D"/>
    <w:rsid w:val="00412739"/>
    <w:rsid w:val="004208D4"/>
    <w:rsid w:val="00433070"/>
    <w:rsid w:val="00442B24"/>
    <w:rsid w:val="004751E3"/>
    <w:rsid w:val="004805EA"/>
    <w:rsid w:val="00480D9D"/>
    <w:rsid w:val="00493900"/>
    <w:rsid w:val="004A5F43"/>
    <w:rsid w:val="004C5233"/>
    <w:rsid w:val="004F0CEF"/>
    <w:rsid w:val="00500257"/>
    <w:rsid w:val="0051737A"/>
    <w:rsid w:val="00525BCA"/>
    <w:rsid w:val="005340B1"/>
    <w:rsid w:val="00534CAA"/>
    <w:rsid w:val="00560FAC"/>
    <w:rsid w:val="00570648"/>
    <w:rsid w:val="00576875"/>
    <w:rsid w:val="005913F1"/>
    <w:rsid w:val="00591F29"/>
    <w:rsid w:val="005C2235"/>
    <w:rsid w:val="005F1F68"/>
    <w:rsid w:val="005F24B1"/>
    <w:rsid w:val="00600376"/>
    <w:rsid w:val="00621EAF"/>
    <w:rsid w:val="00624D62"/>
    <w:rsid w:val="0064475C"/>
    <w:rsid w:val="00652CAE"/>
    <w:rsid w:val="00662BB8"/>
    <w:rsid w:val="006A255E"/>
    <w:rsid w:val="006C52D5"/>
    <w:rsid w:val="006D5AE3"/>
    <w:rsid w:val="006E7112"/>
    <w:rsid w:val="007047DE"/>
    <w:rsid w:val="007053DE"/>
    <w:rsid w:val="007204BF"/>
    <w:rsid w:val="00721235"/>
    <w:rsid w:val="00734CEF"/>
    <w:rsid w:val="007475E2"/>
    <w:rsid w:val="007539F2"/>
    <w:rsid w:val="00757104"/>
    <w:rsid w:val="007809D6"/>
    <w:rsid w:val="00791908"/>
    <w:rsid w:val="007E2E68"/>
    <w:rsid w:val="00802015"/>
    <w:rsid w:val="00832782"/>
    <w:rsid w:val="00844A45"/>
    <w:rsid w:val="0086362D"/>
    <w:rsid w:val="00866B36"/>
    <w:rsid w:val="00877E4E"/>
    <w:rsid w:val="008855E1"/>
    <w:rsid w:val="008904BC"/>
    <w:rsid w:val="008909EE"/>
    <w:rsid w:val="008C5C65"/>
    <w:rsid w:val="008C797E"/>
    <w:rsid w:val="008D173C"/>
    <w:rsid w:val="008D73E5"/>
    <w:rsid w:val="008E0896"/>
    <w:rsid w:val="008F28F1"/>
    <w:rsid w:val="008F3D88"/>
    <w:rsid w:val="00976C43"/>
    <w:rsid w:val="00987870"/>
    <w:rsid w:val="009B0F6F"/>
    <w:rsid w:val="009C6569"/>
    <w:rsid w:val="009D393B"/>
    <w:rsid w:val="00A04867"/>
    <w:rsid w:val="00A31A92"/>
    <w:rsid w:val="00A3400F"/>
    <w:rsid w:val="00A4349A"/>
    <w:rsid w:val="00A50E94"/>
    <w:rsid w:val="00A6052E"/>
    <w:rsid w:val="00A62FB2"/>
    <w:rsid w:val="00A71527"/>
    <w:rsid w:val="00A74015"/>
    <w:rsid w:val="00A826D0"/>
    <w:rsid w:val="00A939D1"/>
    <w:rsid w:val="00AA0182"/>
    <w:rsid w:val="00AB119C"/>
    <w:rsid w:val="00AB36E3"/>
    <w:rsid w:val="00B06451"/>
    <w:rsid w:val="00B42349"/>
    <w:rsid w:val="00B5346C"/>
    <w:rsid w:val="00B77C29"/>
    <w:rsid w:val="00B87D68"/>
    <w:rsid w:val="00BD6E65"/>
    <w:rsid w:val="00BE3BF0"/>
    <w:rsid w:val="00BE74A1"/>
    <w:rsid w:val="00C279DF"/>
    <w:rsid w:val="00C417B1"/>
    <w:rsid w:val="00C63F05"/>
    <w:rsid w:val="00C77FF0"/>
    <w:rsid w:val="00C94476"/>
    <w:rsid w:val="00CA3A44"/>
    <w:rsid w:val="00CB713D"/>
    <w:rsid w:val="00CC4F07"/>
    <w:rsid w:val="00CE5A68"/>
    <w:rsid w:val="00D07890"/>
    <w:rsid w:val="00D16CFF"/>
    <w:rsid w:val="00D32993"/>
    <w:rsid w:val="00D4121A"/>
    <w:rsid w:val="00D93BD2"/>
    <w:rsid w:val="00D97413"/>
    <w:rsid w:val="00DA011C"/>
    <w:rsid w:val="00DA59E0"/>
    <w:rsid w:val="00DF0EAC"/>
    <w:rsid w:val="00DF13FB"/>
    <w:rsid w:val="00E05820"/>
    <w:rsid w:val="00E24412"/>
    <w:rsid w:val="00E47189"/>
    <w:rsid w:val="00EA4713"/>
    <w:rsid w:val="00EB4C59"/>
    <w:rsid w:val="00EC3031"/>
    <w:rsid w:val="00EC4974"/>
    <w:rsid w:val="00ED22E7"/>
    <w:rsid w:val="00EE0BAE"/>
    <w:rsid w:val="00F03097"/>
    <w:rsid w:val="00F12AF8"/>
    <w:rsid w:val="00F16E08"/>
    <w:rsid w:val="00F23BE5"/>
    <w:rsid w:val="00F50C9B"/>
    <w:rsid w:val="00F80EA2"/>
    <w:rsid w:val="00F93149"/>
    <w:rsid w:val="00F95334"/>
    <w:rsid w:val="00FA1280"/>
    <w:rsid w:val="00FA44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8B69C"/>
  <w15:docId w15:val="{51A1E58E-0316-4C7D-9C6C-26C98FA08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A97"/>
    <w:pPr>
      <w:spacing w:after="0" w:line="240" w:lineRule="auto"/>
    </w:pPr>
    <w:rPr>
      <w:rFonts w:ascii="Arial" w:hAnsi="Arial"/>
      <w:color w:val="000000" w:themeColor="text1"/>
      <w:sz w:val="24"/>
    </w:rPr>
  </w:style>
  <w:style w:type="paragraph" w:styleId="Heading1">
    <w:name w:val="heading 1"/>
    <w:basedOn w:val="Normal"/>
    <w:next w:val="Normal"/>
    <w:link w:val="Heading1Char"/>
    <w:uiPriority w:val="9"/>
    <w:qFormat/>
    <w:rsid w:val="008855E1"/>
    <w:pPr>
      <w:keepNext/>
      <w:keepLines/>
      <w:spacing w:before="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8855E1"/>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7475E2"/>
    <w:pPr>
      <w:keepNext/>
      <w:keepLines/>
      <w:spacing w:before="40"/>
      <w:outlineLvl w:val="2"/>
    </w:pPr>
    <w:rPr>
      <w:rFonts w:eastAsiaTheme="majorEastAsia" w:cstheme="majorBidi"/>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55E1"/>
    <w:rPr>
      <w:color w:val="0000FF" w:themeColor="hyperlink"/>
      <w:u w:val="single"/>
    </w:rPr>
  </w:style>
  <w:style w:type="character" w:styleId="UnresolvedMention">
    <w:name w:val="Unresolved Mention"/>
    <w:basedOn w:val="DefaultParagraphFont"/>
    <w:uiPriority w:val="99"/>
    <w:semiHidden/>
    <w:unhideWhenUsed/>
    <w:rsid w:val="008855E1"/>
    <w:rPr>
      <w:color w:val="605E5C"/>
      <w:shd w:val="clear" w:color="auto" w:fill="E1DFDD"/>
    </w:rPr>
  </w:style>
  <w:style w:type="character" w:customStyle="1" w:styleId="Heading1Char">
    <w:name w:val="Heading 1 Char"/>
    <w:basedOn w:val="DefaultParagraphFont"/>
    <w:link w:val="Heading1"/>
    <w:uiPriority w:val="9"/>
    <w:rsid w:val="008855E1"/>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8855E1"/>
    <w:rPr>
      <w:rFonts w:ascii="Arial" w:eastAsiaTheme="majorEastAsia" w:hAnsi="Arial" w:cstheme="majorBidi"/>
      <w:b/>
      <w:color w:val="000000" w:themeColor="text1"/>
      <w:sz w:val="28"/>
      <w:szCs w:val="26"/>
    </w:rPr>
  </w:style>
  <w:style w:type="paragraph" w:styleId="Title">
    <w:name w:val="Title"/>
    <w:basedOn w:val="Normal"/>
    <w:next w:val="Normal"/>
    <w:link w:val="TitleChar"/>
    <w:uiPriority w:val="10"/>
    <w:qFormat/>
    <w:rsid w:val="008855E1"/>
    <w:pPr>
      <w:spacing w:line="360" w:lineRule="auto"/>
      <w:contextualSpacing/>
      <w:jc w:val="center"/>
    </w:pPr>
    <w:rPr>
      <w:rFonts w:eastAsiaTheme="majorEastAsia" w:cstheme="majorBidi"/>
      <w:b/>
      <w:spacing w:val="-10"/>
      <w:kern w:val="28"/>
      <w:sz w:val="40"/>
      <w:szCs w:val="56"/>
    </w:rPr>
  </w:style>
  <w:style w:type="character" w:customStyle="1" w:styleId="TitleChar">
    <w:name w:val="Title Char"/>
    <w:basedOn w:val="DefaultParagraphFont"/>
    <w:link w:val="Title"/>
    <w:uiPriority w:val="10"/>
    <w:rsid w:val="008855E1"/>
    <w:rPr>
      <w:rFonts w:ascii="Arial" w:eastAsiaTheme="majorEastAsia" w:hAnsi="Arial" w:cstheme="majorBidi"/>
      <w:b/>
      <w:spacing w:val="-10"/>
      <w:kern w:val="28"/>
      <w:sz w:val="40"/>
      <w:szCs w:val="56"/>
    </w:rPr>
  </w:style>
  <w:style w:type="paragraph" w:styleId="ListParagraph">
    <w:name w:val="List Paragraph"/>
    <w:basedOn w:val="Normal"/>
    <w:uiPriority w:val="34"/>
    <w:qFormat/>
    <w:rsid w:val="00B87D68"/>
    <w:pPr>
      <w:numPr>
        <w:numId w:val="1"/>
      </w:numPr>
      <w:ind w:left="720"/>
      <w:contextualSpacing/>
    </w:pPr>
  </w:style>
  <w:style w:type="paragraph" w:styleId="NoSpacing">
    <w:name w:val="No Spacing"/>
    <w:uiPriority w:val="1"/>
    <w:qFormat/>
    <w:rsid w:val="00D93BD2"/>
    <w:pPr>
      <w:spacing w:after="0" w:line="240" w:lineRule="auto"/>
    </w:pPr>
    <w:rPr>
      <w:rFonts w:eastAsiaTheme="minorHAnsi"/>
      <w:kern w:val="0"/>
      <w14:ligatures w14:val="none"/>
    </w:rPr>
  </w:style>
  <w:style w:type="paragraph" w:styleId="NormalWeb">
    <w:name w:val="Normal (Web)"/>
    <w:basedOn w:val="Normal"/>
    <w:uiPriority w:val="99"/>
    <w:unhideWhenUsed/>
    <w:rsid w:val="00976C43"/>
    <w:pPr>
      <w:spacing w:before="100" w:beforeAutospacing="1" w:after="100" w:afterAutospacing="1"/>
    </w:pPr>
    <w:rPr>
      <w:rFonts w:ascii="Times New Roman" w:eastAsia="Times New Roman" w:hAnsi="Times New Roman" w:cs="Times New Roman"/>
      <w:kern w:val="0"/>
      <w:szCs w:val="24"/>
      <w14:ligatures w14:val="none"/>
    </w:rPr>
  </w:style>
  <w:style w:type="paragraph" w:customStyle="1" w:styleId="Default">
    <w:name w:val="Default"/>
    <w:rsid w:val="00560FA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sz w:val="24"/>
      <w:szCs w:val="24"/>
      <w:bdr w:val="nil"/>
      <w14:textOutline w14:w="0" w14:cap="flat" w14:cmpd="sng" w14:algn="ctr">
        <w14:noFill/>
        <w14:prstDash w14:val="solid"/>
        <w14:bevel/>
      </w14:textOutline>
      <w14:ligatures w14:val="none"/>
    </w:rPr>
  </w:style>
  <w:style w:type="character" w:customStyle="1" w:styleId="Heading3Char">
    <w:name w:val="Heading 3 Char"/>
    <w:basedOn w:val="DefaultParagraphFont"/>
    <w:link w:val="Heading3"/>
    <w:uiPriority w:val="9"/>
    <w:rsid w:val="007475E2"/>
    <w:rPr>
      <w:rFonts w:ascii="Arial" w:eastAsiaTheme="majorEastAsia" w:hAnsi="Arial" w:cstheme="majorBidi"/>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42086">
      <w:bodyDiv w:val="1"/>
      <w:marLeft w:val="0"/>
      <w:marRight w:val="0"/>
      <w:marTop w:val="0"/>
      <w:marBottom w:val="0"/>
      <w:divBdr>
        <w:top w:val="none" w:sz="0" w:space="0" w:color="auto"/>
        <w:left w:val="none" w:sz="0" w:space="0" w:color="auto"/>
        <w:bottom w:val="none" w:sz="0" w:space="0" w:color="auto"/>
        <w:right w:val="none" w:sz="0" w:space="0" w:color="auto"/>
      </w:divBdr>
    </w:div>
    <w:div w:id="78675164">
      <w:bodyDiv w:val="1"/>
      <w:marLeft w:val="0"/>
      <w:marRight w:val="0"/>
      <w:marTop w:val="0"/>
      <w:marBottom w:val="0"/>
      <w:divBdr>
        <w:top w:val="none" w:sz="0" w:space="0" w:color="auto"/>
        <w:left w:val="none" w:sz="0" w:space="0" w:color="auto"/>
        <w:bottom w:val="none" w:sz="0" w:space="0" w:color="auto"/>
        <w:right w:val="none" w:sz="0" w:space="0" w:color="auto"/>
      </w:divBdr>
    </w:div>
    <w:div w:id="132019459">
      <w:bodyDiv w:val="1"/>
      <w:marLeft w:val="0"/>
      <w:marRight w:val="0"/>
      <w:marTop w:val="0"/>
      <w:marBottom w:val="0"/>
      <w:divBdr>
        <w:top w:val="none" w:sz="0" w:space="0" w:color="auto"/>
        <w:left w:val="none" w:sz="0" w:space="0" w:color="auto"/>
        <w:bottom w:val="none" w:sz="0" w:space="0" w:color="auto"/>
        <w:right w:val="none" w:sz="0" w:space="0" w:color="auto"/>
      </w:divBdr>
    </w:div>
    <w:div w:id="237908515">
      <w:bodyDiv w:val="1"/>
      <w:marLeft w:val="0"/>
      <w:marRight w:val="0"/>
      <w:marTop w:val="0"/>
      <w:marBottom w:val="0"/>
      <w:divBdr>
        <w:top w:val="none" w:sz="0" w:space="0" w:color="auto"/>
        <w:left w:val="none" w:sz="0" w:space="0" w:color="auto"/>
        <w:bottom w:val="none" w:sz="0" w:space="0" w:color="auto"/>
        <w:right w:val="none" w:sz="0" w:space="0" w:color="auto"/>
      </w:divBdr>
    </w:div>
    <w:div w:id="369457210">
      <w:bodyDiv w:val="1"/>
      <w:marLeft w:val="0"/>
      <w:marRight w:val="0"/>
      <w:marTop w:val="0"/>
      <w:marBottom w:val="0"/>
      <w:divBdr>
        <w:top w:val="none" w:sz="0" w:space="0" w:color="auto"/>
        <w:left w:val="none" w:sz="0" w:space="0" w:color="auto"/>
        <w:bottom w:val="none" w:sz="0" w:space="0" w:color="auto"/>
        <w:right w:val="none" w:sz="0" w:space="0" w:color="auto"/>
      </w:divBdr>
    </w:div>
    <w:div w:id="476605282">
      <w:bodyDiv w:val="1"/>
      <w:marLeft w:val="0"/>
      <w:marRight w:val="0"/>
      <w:marTop w:val="0"/>
      <w:marBottom w:val="0"/>
      <w:divBdr>
        <w:top w:val="none" w:sz="0" w:space="0" w:color="auto"/>
        <w:left w:val="none" w:sz="0" w:space="0" w:color="auto"/>
        <w:bottom w:val="none" w:sz="0" w:space="0" w:color="auto"/>
        <w:right w:val="none" w:sz="0" w:space="0" w:color="auto"/>
      </w:divBdr>
    </w:div>
    <w:div w:id="1004355176">
      <w:bodyDiv w:val="1"/>
      <w:marLeft w:val="0"/>
      <w:marRight w:val="0"/>
      <w:marTop w:val="0"/>
      <w:marBottom w:val="0"/>
      <w:divBdr>
        <w:top w:val="none" w:sz="0" w:space="0" w:color="auto"/>
        <w:left w:val="none" w:sz="0" w:space="0" w:color="auto"/>
        <w:bottom w:val="none" w:sz="0" w:space="0" w:color="auto"/>
        <w:right w:val="none" w:sz="0" w:space="0" w:color="auto"/>
      </w:divBdr>
    </w:div>
    <w:div w:id="1114400933">
      <w:bodyDiv w:val="1"/>
      <w:marLeft w:val="0"/>
      <w:marRight w:val="0"/>
      <w:marTop w:val="0"/>
      <w:marBottom w:val="0"/>
      <w:divBdr>
        <w:top w:val="none" w:sz="0" w:space="0" w:color="auto"/>
        <w:left w:val="none" w:sz="0" w:space="0" w:color="auto"/>
        <w:bottom w:val="none" w:sz="0" w:space="0" w:color="auto"/>
        <w:right w:val="none" w:sz="0" w:space="0" w:color="auto"/>
      </w:divBdr>
    </w:div>
    <w:div w:id="1445922643">
      <w:bodyDiv w:val="1"/>
      <w:marLeft w:val="0"/>
      <w:marRight w:val="0"/>
      <w:marTop w:val="0"/>
      <w:marBottom w:val="0"/>
      <w:divBdr>
        <w:top w:val="none" w:sz="0" w:space="0" w:color="auto"/>
        <w:left w:val="none" w:sz="0" w:space="0" w:color="auto"/>
        <w:bottom w:val="none" w:sz="0" w:space="0" w:color="auto"/>
        <w:right w:val="none" w:sz="0" w:space="0" w:color="auto"/>
      </w:divBdr>
    </w:div>
    <w:div w:id="1632786545">
      <w:bodyDiv w:val="1"/>
      <w:marLeft w:val="0"/>
      <w:marRight w:val="0"/>
      <w:marTop w:val="0"/>
      <w:marBottom w:val="0"/>
      <w:divBdr>
        <w:top w:val="none" w:sz="0" w:space="0" w:color="auto"/>
        <w:left w:val="none" w:sz="0" w:space="0" w:color="auto"/>
        <w:bottom w:val="none" w:sz="0" w:space="0" w:color="auto"/>
        <w:right w:val="none" w:sz="0" w:space="0" w:color="auto"/>
      </w:divBdr>
    </w:div>
    <w:div w:id="1691878333">
      <w:bodyDiv w:val="1"/>
      <w:marLeft w:val="0"/>
      <w:marRight w:val="0"/>
      <w:marTop w:val="0"/>
      <w:marBottom w:val="0"/>
      <w:divBdr>
        <w:top w:val="none" w:sz="0" w:space="0" w:color="auto"/>
        <w:left w:val="none" w:sz="0" w:space="0" w:color="auto"/>
        <w:bottom w:val="none" w:sz="0" w:space="0" w:color="auto"/>
        <w:right w:val="none" w:sz="0" w:space="0" w:color="auto"/>
      </w:divBdr>
    </w:div>
    <w:div w:id="21187899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iowalibrary.blog" TargetMode="External"/><Relationship Id="rId3" Type="http://schemas.openxmlformats.org/officeDocument/2006/relationships/numbering" Target="numbering.xml"/><Relationship Id="rId7" Type="http://schemas.openxmlformats.org/officeDocument/2006/relationships/hyperlink" Target="https://hhs.iowa.gov/health-prevention/disability-services/olmstead-pla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 xmlns="http://schemas.apple.com/cocoa/2006/metadata">
  <generator>CocoaOOXMLWriter/2299.4</generator>
</meta>
</file>

<file path=customXml/itemProps1.xml><?xml version="1.0" encoding="utf-8"?>
<ds:datastoreItem xmlns:ds="http://schemas.openxmlformats.org/officeDocument/2006/customXml" ds:itemID="{62C5D639-AB40-496F-9F2E-E3754EF2FF6E}">
  <ds:schemaRefs>
    <ds:schemaRef ds:uri="http://schemas.openxmlformats.org/officeDocument/2006/bibliography"/>
  </ds:schemaRefs>
</ds:datastoreItem>
</file>

<file path=customXml/itemProps2.xml><?xml version="1.0" encoding="utf-8"?>
<ds:datastoreItem xmlns:ds="http://schemas.openxmlformats.org/officeDocument/2006/customXml" ds:itemID="{46906C67-17D7-4D1E-A444-89D355BAA417}">
  <ds:schemaRefs>
    <ds:schemaRef ds:uri="http://schemas.apple.com/cocoa/2006/metadata"/>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4266</Words>
  <Characters>24319</Characters>
  <Application>Microsoft Office Word</Application>
  <DocSecurity>0</DocSecurity>
  <Lines>442</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Janice Eggers</dc:creator>
  <cp:lastModifiedBy>Janice Eggers</cp:lastModifiedBy>
  <cp:revision>3</cp:revision>
  <cp:lastPrinted>2025-09-03T17:49:00Z</cp:lastPrinted>
  <dcterms:created xsi:type="dcterms:W3CDTF">2026-03-03T14:11:00Z</dcterms:created>
  <dcterms:modified xsi:type="dcterms:W3CDTF">2026-03-04T21:00:00Z</dcterms:modified>
</cp:coreProperties>
</file>