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CFCD" w14:textId="2D34138E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Appendix A</w:t>
      </w:r>
      <w:r>
        <w:rPr>
          <w:b/>
          <w:bCs/>
        </w:rPr>
        <w:t xml:space="preserve">: </w:t>
      </w:r>
      <w:r w:rsidRPr="00B72AA8">
        <w:rPr>
          <w:b/>
          <w:bCs/>
        </w:rPr>
        <w:t>Independent Living (IL) Purchasing Guidelines</w:t>
      </w:r>
    </w:p>
    <w:p w14:paraId="7808B4C0" w14:textId="1E50B72E" w:rsidR="00B72AA8" w:rsidRPr="00B72AA8" w:rsidRDefault="00B72AA8" w:rsidP="00B72AA8">
      <w:r w:rsidRPr="00B72AA8">
        <w:t>Items and services on this list support organizational objectives for blind</w:t>
      </w:r>
      <w:r>
        <w:t xml:space="preserve"> and low vision</w:t>
      </w:r>
      <w:r w:rsidRPr="00B72AA8">
        <w:t xml:space="preserve"> Iowans to live independently.</w:t>
      </w:r>
    </w:p>
    <w:p w14:paraId="010B1C52" w14:textId="77777777" w:rsidR="00B72AA8" w:rsidRPr="00B72AA8" w:rsidRDefault="00B72AA8" w:rsidP="00B72AA8">
      <w:r w:rsidRPr="00B72AA8">
        <w:t xml:space="preserve">No single training item purchased with Gifts &amp; Bequests (G&amp;B) funds may exceed </w:t>
      </w:r>
      <w:r w:rsidRPr="00B72AA8">
        <w:rPr>
          <w:b/>
          <w:bCs/>
        </w:rPr>
        <w:t>$250</w:t>
      </w:r>
      <w:r w:rsidRPr="00B72AA8">
        <w:t>*.</w:t>
      </w:r>
    </w:p>
    <w:p w14:paraId="224A1EED" w14:textId="77777777" w:rsidR="00B72AA8" w:rsidRPr="00B72AA8" w:rsidRDefault="00B72AA8" w:rsidP="00B72AA8">
      <w:r w:rsidRPr="00B72AA8">
        <w:t>The following must be considered prior to authorizing the use of G&amp;B funds for purchasing items and/or services:</w:t>
      </w:r>
    </w:p>
    <w:p w14:paraId="1091393A" w14:textId="2FA40BF7" w:rsidR="00B72AA8" w:rsidRPr="00B72AA8" w:rsidRDefault="00B72AA8" w:rsidP="00B72AA8">
      <w:pPr>
        <w:numPr>
          <w:ilvl w:val="0"/>
          <w:numId w:val="1"/>
        </w:numPr>
        <w:tabs>
          <w:tab w:val="clear" w:pos="360"/>
          <w:tab w:val="num" w:pos="720"/>
        </w:tabs>
      </w:pPr>
      <w:r w:rsidRPr="00B72AA8">
        <w:t>The benefit to the individual</w:t>
      </w:r>
      <w:r>
        <w:t>.</w:t>
      </w:r>
    </w:p>
    <w:p w14:paraId="2E4D1DDB" w14:textId="436BD36E" w:rsidR="00B72AA8" w:rsidRPr="00B72AA8" w:rsidRDefault="00B72AA8" w:rsidP="00B72AA8">
      <w:pPr>
        <w:numPr>
          <w:ilvl w:val="0"/>
          <w:numId w:val="1"/>
        </w:numPr>
        <w:tabs>
          <w:tab w:val="clear" w:pos="360"/>
          <w:tab w:val="num" w:pos="720"/>
        </w:tabs>
      </w:pPr>
      <w:r w:rsidRPr="00B72AA8">
        <w:t>Whether the purchase reasonably supports the goals of the Independent Living (IL) Program</w:t>
      </w:r>
      <w:r>
        <w:t>.</w:t>
      </w:r>
    </w:p>
    <w:p w14:paraId="5F7F2A18" w14:textId="1A9AEE7E" w:rsidR="00B72AA8" w:rsidRPr="00B72AA8" w:rsidRDefault="00B72AA8" w:rsidP="00B72AA8">
      <w:pPr>
        <w:numPr>
          <w:ilvl w:val="0"/>
          <w:numId w:val="1"/>
        </w:numPr>
        <w:tabs>
          <w:tab w:val="clear" w:pos="360"/>
          <w:tab w:val="num" w:pos="720"/>
        </w:tabs>
      </w:pPr>
      <w:r w:rsidRPr="00B72AA8">
        <w:t>Whether other comparable benefits are available</w:t>
      </w:r>
      <w:r>
        <w:t>.</w:t>
      </w:r>
    </w:p>
    <w:p w14:paraId="2C7EC083" w14:textId="77777777" w:rsidR="00B72AA8" w:rsidRPr="00B72AA8" w:rsidRDefault="001873FD" w:rsidP="00B72AA8">
      <w:r>
        <w:pict w14:anchorId="1251B445">
          <v:rect id="_x0000_i1025" style="width:0;height:1.5pt" o:hralign="center" o:hrstd="t" o:hr="t" fillcolor="#a0a0a0" stroked="f"/>
        </w:pict>
      </w:r>
    </w:p>
    <w:p w14:paraId="15AC1F09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Use of G&amp;B Funds at Referral or Application</w:t>
      </w:r>
    </w:p>
    <w:p w14:paraId="072F4DA7" w14:textId="77777777" w:rsidR="00B72AA8" w:rsidRPr="00B72AA8" w:rsidRDefault="00B72AA8" w:rsidP="00B72AA8">
      <w:r w:rsidRPr="00B72AA8">
        <w:t>At the time of referral or application, G&amp;B funds may be used to provide:</w:t>
      </w:r>
    </w:p>
    <w:p w14:paraId="12A797E7" w14:textId="4CB5CDBE" w:rsidR="00B72AA8" w:rsidRPr="00B72AA8" w:rsidRDefault="00B72AA8" w:rsidP="00B72AA8">
      <w:pPr>
        <w:numPr>
          <w:ilvl w:val="0"/>
          <w:numId w:val="2"/>
        </w:numPr>
        <w:tabs>
          <w:tab w:val="clear" w:pos="360"/>
          <w:tab w:val="num" w:pos="720"/>
        </w:tabs>
      </w:pPr>
      <w:r w:rsidRPr="00B72AA8">
        <w:t>Initial eye exam to determine eligibility</w:t>
      </w:r>
      <w:r>
        <w:t>.</w:t>
      </w:r>
    </w:p>
    <w:p w14:paraId="427B3CA7" w14:textId="1E98919C" w:rsidR="00B72AA8" w:rsidRPr="00B72AA8" w:rsidRDefault="00B72AA8" w:rsidP="00B72AA8">
      <w:pPr>
        <w:numPr>
          <w:ilvl w:val="0"/>
          <w:numId w:val="2"/>
        </w:numPr>
        <w:tabs>
          <w:tab w:val="clear" w:pos="360"/>
          <w:tab w:val="num" w:pos="720"/>
        </w:tabs>
      </w:pPr>
      <w:r w:rsidRPr="00B72AA8">
        <w:t xml:space="preserve">Transportation necessary for an applicant to obtain an eye exam to determine eligibility, if a volunteer cannot be arranged </w:t>
      </w:r>
      <w:r>
        <w:t xml:space="preserve">or an </w:t>
      </w:r>
      <w:r w:rsidRPr="00B72AA8">
        <w:t>IDB staff are unable to transport the applicant</w:t>
      </w:r>
    </w:p>
    <w:p w14:paraId="0CD2B44E" w14:textId="77777777" w:rsidR="00B72AA8" w:rsidRPr="00B72AA8" w:rsidRDefault="001873FD" w:rsidP="00B72AA8">
      <w:r>
        <w:pict w14:anchorId="637D7BA7">
          <v:rect id="_x0000_i1026" style="width:0;height:1.5pt" o:hralign="center" o:hrstd="t" o:hr="t" fillcolor="#a0a0a0" stroked="f"/>
        </w:pict>
      </w:r>
    </w:p>
    <w:p w14:paraId="0A5BBB74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Use of G&amp;B Funds as Part of an IL Client Training Plan</w:t>
      </w:r>
    </w:p>
    <w:p w14:paraId="7C32FD92" w14:textId="77777777" w:rsidR="00B72AA8" w:rsidRPr="00B72AA8" w:rsidRDefault="00B72AA8" w:rsidP="00B72AA8">
      <w:r w:rsidRPr="00B72AA8">
        <w:t>G&amp;B funds may be used when aids, devices, equipment, or services are:</w:t>
      </w:r>
    </w:p>
    <w:p w14:paraId="4B36BF3A" w14:textId="77777777" w:rsidR="00B72AA8" w:rsidRPr="00B72AA8" w:rsidRDefault="00B72AA8" w:rsidP="00B72AA8">
      <w:pPr>
        <w:numPr>
          <w:ilvl w:val="0"/>
          <w:numId w:val="3"/>
        </w:numPr>
        <w:tabs>
          <w:tab w:val="clear" w:pos="360"/>
          <w:tab w:val="num" w:pos="720"/>
        </w:tabs>
      </w:pPr>
      <w:r w:rsidRPr="00B72AA8">
        <w:t>Directly related to, and</w:t>
      </w:r>
    </w:p>
    <w:p w14:paraId="0E52F136" w14:textId="53004EE3" w:rsidR="00B72AA8" w:rsidRPr="00B72AA8" w:rsidRDefault="00B72AA8" w:rsidP="00B72AA8">
      <w:pPr>
        <w:numPr>
          <w:ilvl w:val="0"/>
          <w:numId w:val="3"/>
        </w:numPr>
        <w:tabs>
          <w:tab w:val="clear" w:pos="360"/>
          <w:tab w:val="num" w:pos="720"/>
        </w:tabs>
      </w:pPr>
      <w:r w:rsidRPr="00B72AA8">
        <w:t xml:space="preserve">Necessary for the completion of independent living </w:t>
      </w:r>
      <w:r>
        <w:t xml:space="preserve">training plan </w:t>
      </w:r>
      <w:r w:rsidRPr="00B72AA8">
        <w:t>objectives</w:t>
      </w:r>
      <w:r>
        <w:t>.</w:t>
      </w:r>
    </w:p>
    <w:p w14:paraId="1EFC4FA1" w14:textId="77777777" w:rsidR="00B72AA8" w:rsidRPr="00B72AA8" w:rsidRDefault="00B72AA8" w:rsidP="00B72AA8">
      <w:r w:rsidRPr="00B72AA8">
        <w:t>Eligible areas include:</w:t>
      </w:r>
    </w:p>
    <w:p w14:paraId="50879101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Daily Living</w:t>
      </w:r>
    </w:p>
    <w:p w14:paraId="5D064D28" w14:textId="77777777" w:rsidR="00B72AA8" w:rsidRDefault="00B72AA8" w:rsidP="00B72AA8">
      <w:pPr>
        <w:rPr>
          <w:b/>
          <w:bCs/>
        </w:rPr>
      </w:pPr>
      <w:r w:rsidRPr="00B72AA8">
        <w:rPr>
          <w:b/>
          <w:bCs/>
        </w:rPr>
        <w:t>Home Management</w:t>
      </w:r>
    </w:p>
    <w:p w14:paraId="7C3FE1AE" w14:textId="55F8E3BF" w:rsidR="00B72AA8" w:rsidRPr="00C763C6" w:rsidRDefault="00B72AA8" w:rsidP="00C763C6">
      <w:pPr>
        <w:rPr>
          <w:b/>
          <w:bCs/>
        </w:rPr>
      </w:pPr>
      <w:r w:rsidRPr="00B72AA8">
        <w:rPr>
          <w:b/>
          <w:bCs/>
        </w:rPr>
        <w:t>Health Management</w:t>
      </w:r>
    </w:p>
    <w:p w14:paraId="60DA7AAA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Personal Resource Management</w:t>
      </w:r>
    </w:p>
    <w:p w14:paraId="38A0BB07" w14:textId="77777777" w:rsidR="00B72AA8" w:rsidRDefault="00B72AA8" w:rsidP="00B72AA8">
      <w:pPr>
        <w:rPr>
          <w:b/>
          <w:bCs/>
        </w:rPr>
      </w:pPr>
      <w:r w:rsidRPr="00B72AA8">
        <w:rPr>
          <w:b/>
          <w:bCs/>
        </w:rPr>
        <w:t>Orientation &amp; Mobility</w:t>
      </w:r>
    </w:p>
    <w:p w14:paraId="0933CB45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lastRenderedPageBreak/>
        <w:t>Communication</w:t>
      </w:r>
    </w:p>
    <w:p w14:paraId="0CEE5EE5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Independence in Community &amp; Social Participation</w:t>
      </w:r>
    </w:p>
    <w:p w14:paraId="3B3B29F7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Transportation</w:t>
      </w:r>
    </w:p>
    <w:p w14:paraId="67C5BBD3" w14:textId="77777777" w:rsidR="00B72AA8" w:rsidRPr="00B72AA8" w:rsidRDefault="00B72AA8" w:rsidP="00B72AA8">
      <w:pPr>
        <w:numPr>
          <w:ilvl w:val="0"/>
          <w:numId w:val="7"/>
        </w:numPr>
      </w:pPr>
      <w:r w:rsidRPr="00B72AA8">
        <w:t>Costs necessitated by client participation in IDB-sponsored training, if a volunteer or IDB staff member is unable to transport the client</w:t>
      </w:r>
    </w:p>
    <w:p w14:paraId="27C3785A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Maintenance</w:t>
      </w:r>
    </w:p>
    <w:p w14:paraId="10ECE15A" w14:textId="77777777" w:rsidR="00B72AA8" w:rsidRPr="00B72AA8" w:rsidRDefault="00B72AA8" w:rsidP="00B72AA8">
      <w:pPr>
        <w:numPr>
          <w:ilvl w:val="0"/>
          <w:numId w:val="8"/>
        </w:numPr>
      </w:pPr>
      <w:r w:rsidRPr="00B72AA8">
        <w:t>Lodging, food, and/or supplies necessitated by client participation in IDB-sponsored training</w:t>
      </w:r>
    </w:p>
    <w:p w14:paraId="6A8DE633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Emergency Situations</w:t>
      </w:r>
    </w:p>
    <w:p w14:paraId="60C52EAF" w14:textId="77777777" w:rsidR="00B72AA8" w:rsidRPr="00B72AA8" w:rsidRDefault="00B72AA8" w:rsidP="00B72AA8">
      <w:pPr>
        <w:numPr>
          <w:ilvl w:val="0"/>
          <w:numId w:val="9"/>
        </w:numPr>
      </w:pPr>
      <w:r w:rsidRPr="00B72AA8">
        <w:t>Transportation in an emergency occurring during training when no other transportation is available</w:t>
      </w:r>
    </w:p>
    <w:p w14:paraId="079CC898" w14:textId="77777777" w:rsidR="00B72AA8" w:rsidRPr="00B72AA8" w:rsidRDefault="001873FD" w:rsidP="00B72AA8">
      <w:r>
        <w:pict w14:anchorId="5FFDA589">
          <v:rect id="_x0000_i1027" style="width:0;height:1.5pt" o:hralign="center" o:hrstd="t" o:hr="t" fillcolor="#a0a0a0" stroked="f"/>
        </w:pict>
      </w:r>
    </w:p>
    <w:p w14:paraId="24C81A9B" w14:textId="77777777" w:rsidR="00B72AA8" w:rsidRPr="00B72AA8" w:rsidRDefault="00B72AA8" w:rsidP="00B72AA8">
      <w:pPr>
        <w:rPr>
          <w:b/>
          <w:bCs/>
        </w:rPr>
      </w:pPr>
      <w:r w:rsidRPr="00B72AA8">
        <w:rPr>
          <w:b/>
          <w:bCs/>
        </w:rPr>
        <w:t>Additional Provisions</w:t>
      </w:r>
    </w:p>
    <w:p w14:paraId="2BB1664E" w14:textId="77777777" w:rsidR="00B72AA8" w:rsidRPr="00B72AA8" w:rsidRDefault="00B72AA8" w:rsidP="00B72AA8">
      <w:pPr>
        <w:numPr>
          <w:ilvl w:val="0"/>
          <w:numId w:val="10"/>
        </w:numPr>
      </w:pPr>
      <w:r w:rsidRPr="00B72AA8">
        <w:t>If purchased items require batteries that are not included, batteries may also be purchased using G&amp;B funds.</w:t>
      </w:r>
    </w:p>
    <w:p w14:paraId="4FAE8870" w14:textId="77777777" w:rsidR="00B72AA8" w:rsidRPr="00B72AA8" w:rsidRDefault="00B72AA8" w:rsidP="00B72AA8">
      <w:pPr>
        <w:numPr>
          <w:ilvl w:val="0"/>
          <w:numId w:val="10"/>
        </w:numPr>
      </w:pPr>
      <w:r w:rsidRPr="00B72AA8">
        <w:rPr>
          <w:i/>
          <w:iCs/>
        </w:rPr>
        <w:t>Total G&amp;B fund authorizations per individual may not exceed $500</w:t>
      </w:r>
      <w:r w:rsidRPr="00B72AA8">
        <w:t>, excluding:</w:t>
      </w:r>
    </w:p>
    <w:p w14:paraId="4113642B" w14:textId="77777777" w:rsidR="00B72AA8" w:rsidRPr="00B72AA8" w:rsidRDefault="00B72AA8" w:rsidP="00B72AA8">
      <w:pPr>
        <w:numPr>
          <w:ilvl w:val="1"/>
          <w:numId w:val="10"/>
        </w:numPr>
      </w:pPr>
      <w:r w:rsidRPr="00B72AA8">
        <w:t>Group training costs (such as transportation and maintenance)</w:t>
      </w:r>
    </w:p>
    <w:p w14:paraId="1FF691FA" w14:textId="77777777" w:rsidR="00B72AA8" w:rsidRPr="00B72AA8" w:rsidRDefault="00B72AA8" w:rsidP="00B72AA8">
      <w:r w:rsidRPr="00B72AA8">
        <w:t>Clients may request grants or loans from G&amp;B for items exceeding these limits through the standard Gifts &amp; Bequests application process.</w:t>
      </w:r>
    </w:p>
    <w:p w14:paraId="1F0A6C90" w14:textId="77777777" w:rsidR="00353E82" w:rsidRDefault="00353E82"/>
    <w:sectPr w:rsidR="00353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833"/>
    <w:multiLevelType w:val="multilevel"/>
    <w:tmpl w:val="0562E6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F0777"/>
    <w:multiLevelType w:val="hybridMultilevel"/>
    <w:tmpl w:val="3F54E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4456A8"/>
    <w:multiLevelType w:val="multilevel"/>
    <w:tmpl w:val="7EA0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E6F36"/>
    <w:multiLevelType w:val="hybridMultilevel"/>
    <w:tmpl w:val="70141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3DA0"/>
    <w:multiLevelType w:val="multilevel"/>
    <w:tmpl w:val="BE1E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A052C"/>
    <w:multiLevelType w:val="multilevel"/>
    <w:tmpl w:val="108A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75B0D"/>
    <w:multiLevelType w:val="multilevel"/>
    <w:tmpl w:val="B2BA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60550"/>
    <w:multiLevelType w:val="hybridMultilevel"/>
    <w:tmpl w:val="F21C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25C64"/>
    <w:multiLevelType w:val="hybridMultilevel"/>
    <w:tmpl w:val="89E20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C52D7C"/>
    <w:multiLevelType w:val="multilevel"/>
    <w:tmpl w:val="6280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722AF"/>
    <w:multiLevelType w:val="multilevel"/>
    <w:tmpl w:val="AF4A5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5678C"/>
    <w:multiLevelType w:val="multilevel"/>
    <w:tmpl w:val="71BE0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024AC"/>
    <w:multiLevelType w:val="multilevel"/>
    <w:tmpl w:val="0762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A4337C"/>
    <w:multiLevelType w:val="multilevel"/>
    <w:tmpl w:val="97E6ED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8558220">
    <w:abstractNumId w:val="0"/>
  </w:num>
  <w:num w:numId="2" w16cid:durableId="1406411787">
    <w:abstractNumId w:val="2"/>
  </w:num>
  <w:num w:numId="3" w16cid:durableId="1627275980">
    <w:abstractNumId w:val="11"/>
  </w:num>
  <w:num w:numId="4" w16cid:durableId="1821190152">
    <w:abstractNumId w:val="10"/>
  </w:num>
  <w:num w:numId="5" w16cid:durableId="539362201">
    <w:abstractNumId w:val="13"/>
  </w:num>
  <w:num w:numId="6" w16cid:durableId="2107770480">
    <w:abstractNumId w:val="6"/>
  </w:num>
  <w:num w:numId="7" w16cid:durableId="322975068">
    <w:abstractNumId w:val="5"/>
  </w:num>
  <w:num w:numId="8" w16cid:durableId="1580017172">
    <w:abstractNumId w:val="9"/>
  </w:num>
  <w:num w:numId="9" w16cid:durableId="1559515211">
    <w:abstractNumId w:val="12"/>
  </w:num>
  <w:num w:numId="10" w16cid:durableId="28147039">
    <w:abstractNumId w:val="4"/>
  </w:num>
  <w:num w:numId="11" w16cid:durableId="2015567061">
    <w:abstractNumId w:val="7"/>
  </w:num>
  <w:num w:numId="12" w16cid:durableId="1501895601">
    <w:abstractNumId w:val="3"/>
  </w:num>
  <w:num w:numId="13" w16cid:durableId="1791895801">
    <w:abstractNumId w:val="1"/>
  </w:num>
  <w:num w:numId="14" w16cid:durableId="2134975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A8"/>
    <w:rsid w:val="00353E82"/>
    <w:rsid w:val="00503D83"/>
    <w:rsid w:val="005E3745"/>
    <w:rsid w:val="00644550"/>
    <w:rsid w:val="008717A3"/>
    <w:rsid w:val="00B72AA8"/>
    <w:rsid w:val="00C763C6"/>
    <w:rsid w:val="00D9252F"/>
    <w:rsid w:val="00DF6F2F"/>
    <w:rsid w:val="00FB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D0CB"/>
  <w15:chartTrackingRefBased/>
  <w15:docId w15:val="{20C26B04-AD89-4377-8692-41F88E04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1791</Characters>
  <Application>Microsoft Office Word</Application>
  <DocSecurity>4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Walford</dc:creator>
  <cp:keywords/>
  <dc:description/>
  <cp:lastModifiedBy>Kim Walford</cp:lastModifiedBy>
  <cp:revision>2</cp:revision>
  <dcterms:created xsi:type="dcterms:W3CDTF">2026-03-02T14:10:00Z</dcterms:created>
  <dcterms:modified xsi:type="dcterms:W3CDTF">2026-03-02T14:10:00Z</dcterms:modified>
</cp:coreProperties>
</file>