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6A1E8" w14:textId="77777777" w:rsidR="0017074C" w:rsidRPr="004805EA" w:rsidRDefault="002C364A" w:rsidP="00A826D0">
      <w:pPr>
        <w:pStyle w:val="Title"/>
        <w:spacing w:line="240" w:lineRule="auto"/>
      </w:pPr>
      <w:r w:rsidRPr="004805EA">
        <w:t>Board Meeting Reports</w:t>
      </w:r>
    </w:p>
    <w:p w14:paraId="782DEA44" w14:textId="03F43BA7" w:rsidR="0017074C" w:rsidRDefault="00741F55" w:rsidP="00A826D0">
      <w:pPr>
        <w:pStyle w:val="Title"/>
        <w:spacing w:line="240" w:lineRule="auto"/>
      </w:pPr>
      <w:r>
        <w:t>June 9</w:t>
      </w:r>
      <w:r w:rsidR="005913F1">
        <w:t>, 2026</w:t>
      </w:r>
    </w:p>
    <w:p w14:paraId="51E0A18A" w14:textId="77777777" w:rsidR="00A826D0" w:rsidRPr="00A826D0" w:rsidRDefault="00A826D0" w:rsidP="00A826D0"/>
    <w:p w14:paraId="14811A42" w14:textId="015087A3" w:rsidR="0017074C" w:rsidRPr="00652CAE" w:rsidRDefault="002C364A" w:rsidP="007475E2">
      <w:pPr>
        <w:pStyle w:val="Heading1"/>
      </w:pPr>
      <w:r w:rsidRPr="00652CAE">
        <w:t xml:space="preserve">Director's Report – </w:t>
      </w:r>
      <w:r w:rsidR="001643AF" w:rsidRPr="00652CAE">
        <w:t>S</w:t>
      </w:r>
      <w:r w:rsidR="00D4121A" w:rsidRPr="00652CAE">
        <w:t>tacy Cervenka</w:t>
      </w:r>
    </w:p>
    <w:p w14:paraId="6CEB10A3" w14:textId="77777777" w:rsidR="00A3400F" w:rsidRPr="005913F1" w:rsidRDefault="00A3400F" w:rsidP="00791908">
      <w:pPr>
        <w:rPr>
          <w:rFonts w:cs="Arial"/>
          <w:szCs w:val="24"/>
          <w:highlight w:val="yellow"/>
        </w:rPr>
      </w:pPr>
    </w:p>
    <w:p w14:paraId="1C4FB52E" w14:textId="582E3212" w:rsidR="00741F55" w:rsidRPr="00741F55" w:rsidRDefault="00741F55" w:rsidP="00741F55">
      <w:r w:rsidRPr="00741F55">
        <w:t xml:space="preserve">Over the past quarter, we have focused on building an excellent team and ensuring that everyone on staff has the skills, knowledge, and resources to serve blind and low vision Iowans well. We are welcoming two new members of our leadership team and have provided current staff with training </w:t>
      </w:r>
      <w:r w:rsidR="00364D24" w:rsidRPr="00741F55">
        <w:t>in</w:t>
      </w:r>
      <w:r w:rsidRPr="00741F55">
        <w:t xml:space="preserve"> serving Deafblind clients and the purpose of IDB as a state vocational rehabilitation agency.</w:t>
      </w:r>
    </w:p>
    <w:p w14:paraId="38E66B78" w14:textId="77777777" w:rsidR="00741F55" w:rsidRPr="00741F55" w:rsidRDefault="00741F55" w:rsidP="00741F55"/>
    <w:p w14:paraId="7AB5B88D" w14:textId="6CD1BF1E" w:rsidR="00741F55" w:rsidRPr="00741F55" w:rsidRDefault="00741F55" w:rsidP="00741F55">
      <w:r w:rsidRPr="00741F55">
        <w:rPr>
          <w:b/>
          <w:bCs/>
        </w:rPr>
        <w:t xml:space="preserve">Director Confirmation- </w:t>
      </w:r>
      <w:r w:rsidRPr="00741F55">
        <w:t xml:space="preserve">On March 31, I was honored to be confirmed by the Iowa State Senate as the Director of the Iowa Department for the Blind. I was pleased to receive a congratulatory call from Governor Reynolds on </w:t>
      </w:r>
      <w:r>
        <w:t>April</w:t>
      </w:r>
      <w:r w:rsidRPr="00741F55">
        <w:t xml:space="preserve"> 2 and look forward to working with other state agencies, the US Rehabilitation Services Administration, our Commissioners, community partners, staff, and clients to ensure we are providing the most effective services to blind and low vision Iowans.</w:t>
      </w:r>
    </w:p>
    <w:p w14:paraId="2875F0E3" w14:textId="77777777" w:rsidR="00741F55" w:rsidRPr="00741F55" w:rsidRDefault="00741F55" w:rsidP="00741F55"/>
    <w:p w14:paraId="4FA6EB16" w14:textId="77777777" w:rsidR="00741F55" w:rsidRPr="00741F55" w:rsidRDefault="00741F55" w:rsidP="00741F55">
      <w:r w:rsidRPr="00741F55">
        <w:rPr>
          <w:b/>
          <w:bCs/>
        </w:rPr>
        <w:t xml:space="preserve">Commissioner Confirmation- </w:t>
      </w:r>
      <w:r w:rsidRPr="00741F55">
        <w:t xml:space="preserve">On March 31, Don Wirth was confirmed as a Commissioner on the Iowa Commission for the Blind. Commissioner brings over three decades of experience with IDB as a consumer and as a member of the Library Consumer Advisory Board and Friends of the Library. Commissioner Wirth also presided over the Across Iowa Chapter of the Iowa Council of the United Blind (ICUB) and leads the ICUB Book Club. He facilitates the Ames Low Vision Support Group and is a member of the National Federation of the Blind of Iowa. Before retiring, Don worked as the Director of Finance at WOI Radio and Television and as the Director of Finance for Iowa Public Radio. We’re excited to have his many years of personal and professional expertise on the Commission. </w:t>
      </w:r>
    </w:p>
    <w:p w14:paraId="519594CA" w14:textId="77777777" w:rsidR="00741F55" w:rsidRPr="00741F55" w:rsidRDefault="00741F55" w:rsidP="00741F55">
      <w:pPr>
        <w:rPr>
          <w:b/>
          <w:bCs/>
        </w:rPr>
      </w:pPr>
    </w:p>
    <w:p w14:paraId="7279F580" w14:textId="77777777" w:rsidR="00741F55" w:rsidRPr="00741F55" w:rsidRDefault="00741F55" w:rsidP="00741F55">
      <w:r w:rsidRPr="00741F55">
        <w:rPr>
          <w:b/>
          <w:bCs/>
        </w:rPr>
        <w:t xml:space="preserve">New Education and Training Administrator- </w:t>
      </w:r>
      <w:r w:rsidRPr="00741F55">
        <w:t>April Stotz has assumed the position of Education and Training Administrator. April comes to us with 20 years of experience at Iowa Vocational Rehabilitation Services (IVRS). She worked for over a decade as a rehabilitation counselor; in this position, she also spent several years providing Pre-Employment Transition Services (Pre-ETS) to Iowa youth with disabilities. She spent nearly another decade as IVRS’ Training Specialist, where she traveled throughout the state providing training on laws, regulations, policies, and best practices for providing vocational rehabilitation services to adults and youth.</w:t>
      </w:r>
    </w:p>
    <w:p w14:paraId="4BCC33D3" w14:textId="77777777" w:rsidR="00741F55" w:rsidRPr="00741F55" w:rsidRDefault="00741F55" w:rsidP="00741F55"/>
    <w:p w14:paraId="73ECF719" w14:textId="77777777" w:rsidR="00741F55" w:rsidRPr="00741F55" w:rsidRDefault="00741F55" w:rsidP="00741F55">
      <w:r w:rsidRPr="00741F55">
        <w:rPr>
          <w:b/>
          <w:bCs/>
        </w:rPr>
        <w:t xml:space="preserve">New Orientation Center for the Blind Administrator- </w:t>
      </w:r>
      <w:r w:rsidRPr="00741F55">
        <w:t xml:space="preserve">On June 22, Brianna Murray will be assuming the position of Orientation Center for the Blind (OCB) Administrator. Brianna currently works as the Business Relations Specialist at the New Jersey Commission for the Blind, where she stood up a progressive employment program that engaged adjustment-to-blindness center students in job shadowing, volunteering, internships, and part-time employment. Previous to that, she worked as the Director of Project RISE, a VR-funded pre-employment transition services program run by the National Federation of the Blind of Virginia. Brianna also founded and leads a mental health support group for guide dog handlers. </w:t>
      </w:r>
    </w:p>
    <w:p w14:paraId="64D064EE" w14:textId="77777777" w:rsidR="00741F55" w:rsidRPr="00741F55" w:rsidRDefault="00741F55" w:rsidP="00741F55"/>
    <w:p w14:paraId="29BCD933" w14:textId="77777777" w:rsidR="00741F55" w:rsidRPr="00741F55" w:rsidRDefault="00741F55" w:rsidP="00741F55">
      <w:r w:rsidRPr="00741F55">
        <w:rPr>
          <w:b/>
          <w:bCs/>
        </w:rPr>
        <w:lastRenderedPageBreak/>
        <w:t xml:space="preserve">Helen Keller National Center- </w:t>
      </w:r>
      <w:r w:rsidRPr="00741F55">
        <w:t>Staff from the Helen Keller National Center provided all IDB staff with the second part of their training on serving people who are deafblind. The training focused on tools, training strategies, and the programs offered by HKNC.</w:t>
      </w:r>
    </w:p>
    <w:p w14:paraId="4CE55218" w14:textId="77777777" w:rsidR="00741F55" w:rsidRPr="00741F55" w:rsidRDefault="00741F55" w:rsidP="00741F55"/>
    <w:p w14:paraId="148B3106" w14:textId="6702B304" w:rsidR="00741F55" w:rsidRPr="00741F55" w:rsidRDefault="00741F55" w:rsidP="00741F55">
      <w:r w:rsidRPr="00741F55">
        <w:rPr>
          <w:b/>
          <w:bCs/>
        </w:rPr>
        <w:t xml:space="preserve">Vocational Rehabilitation Technical Assistance Center- </w:t>
      </w:r>
      <w:r w:rsidRPr="00741F55">
        <w:t xml:space="preserve">Staff from the Vocational Rehabilitation Technical Assistance Center (VRTAC) provided all IDB staff with </w:t>
      </w:r>
      <w:r w:rsidR="00364D24" w:rsidRPr="00741F55">
        <w:t>training</w:t>
      </w:r>
      <w:r w:rsidRPr="00741F55">
        <w:t xml:space="preserve"> on the purpose of state vocational rehabilitation agencies. They discussed that employment must be the first and primary goal and preferred outcome for publicly funded vocational rehabilitation services. Many IDB staff don’t interact directly with the US Rehabilitation Services Administration, so it was helpful for them to learn about the performance indicators and measures by which RSA measures our agency:</w:t>
      </w:r>
    </w:p>
    <w:p w14:paraId="3AE45F8A" w14:textId="77777777" w:rsidR="00741F55" w:rsidRPr="00741F55" w:rsidRDefault="00741F55" w:rsidP="00741F55">
      <w:pPr>
        <w:numPr>
          <w:ilvl w:val="0"/>
          <w:numId w:val="25"/>
        </w:numPr>
      </w:pPr>
      <w:r w:rsidRPr="00741F55">
        <w:t>Employment Rate Second Quarter After Exit</w:t>
      </w:r>
    </w:p>
    <w:p w14:paraId="6631F8FD" w14:textId="77777777" w:rsidR="00741F55" w:rsidRPr="00741F55" w:rsidRDefault="00741F55" w:rsidP="00741F55">
      <w:pPr>
        <w:numPr>
          <w:ilvl w:val="0"/>
          <w:numId w:val="25"/>
        </w:numPr>
      </w:pPr>
      <w:r w:rsidRPr="00741F55">
        <w:t>Employment Rate Fourth Quarter After Exit</w:t>
      </w:r>
    </w:p>
    <w:p w14:paraId="2629E32B" w14:textId="77777777" w:rsidR="00741F55" w:rsidRPr="00741F55" w:rsidRDefault="00741F55" w:rsidP="00741F55">
      <w:pPr>
        <w:numPr>
          <w:ilvl w:val="0"/>
          <w:numId w:val="25"/>
        </w:numPr>
      </w:pPr>
      <w:r w:rsidRPr="00741F55">
        <w:t>Median Earnings in the Second Quarter After Exit</w:t>
      </w:r>
    </w:p>
    <w:p w14:paraId="2FFCB99F" w14:textId="77777777" w:rsidR="00741F55" w:rsidRPr="00741F55" w:rsidRDefault="00741F55" w:rsidP="00741F55">
      <w:pPr>
        <w:numPr>
          <w:ilvl w:val="0"/>
          <w:numId w:val="25"/>
        </w:numPr>
      </w:pPr>
      <w:r w:rsidRPr="00741F55">
        <w:t>Credential Attainment Rate</w:t>
      </w:r>
    </w:p>
    <w:p w14:paraId="0D69C9CE" w14:textId="77777777" w:rsidR="00741F55" w:rsidRPr="00741F55" w:rsidRDefault="00741F55" w:rsidP="00741F55">
      <w:pPr>
        <w:numPr>
          <w:ilvl w:val="0"/>
          <w:numId w:val="25"/>
        </w:numPr>
      </w:pPr>
      <w:r w:rsidRPr="00741F55">
        <w:t>Measurable Skill Gains Rate</w:t>
      </w:r>
    </w:p>
    <w:p w14:paraId="2E6F8A6D" w14:textId="77777777" w:rsidR="00741F55" w:rsidRPr="00741F55" w:rsidRDefault="00741F55" w:rsidP="00741F55">
      <w:pPr>
        <w:numPr>
          <w:ilvl w:val="0"/>
          <w:numId w:val="25"/>
        </w:numPr>
      </w:pPr>
      <w:r w:rsidRPr="00741F55">
        <w:t>Effectiveness in Serving Employers</w:t>
      </w:r>
    </w:p>
    <w:p w14:paraId="763E9658" w14:textId="77777777" w:rsidR="00741F55" w:rsidRDefault="00741F55" w:rsidP="00E24412"/>
    <w:p w14:paraId="6B7FFC3A" w14:textId="401D1354" w:rsidR="0017074C" w:rsidRPr="00E24412" w:rsidRDefault="00065706" w:rsidP="008855E1">
      <w:pPr>
        <w:pStyle w:val="Heading1"/>
      </w:pPr>
      <w:r w:rsidRPr="00E24412">
        <w:t>Financial</w:t>
      </w:r>
      <w:r w:rsidR="00741F55">
        <w:t xml:space="preserve"> – Daniel Palmeter</w:t>
      </w:r>
    </w:p>
    <w:p w14:paraId="20AF54C0" w14:textId="77777777" w:rsidR="00A3400F" w:rsidRPr="00E24412" w:rsidRDefault="00A3400F" w:rsidP="00DA011C">
      <w:pPr>
        <w:pStyle w:val="Heading2"/>
      </w:pPr>
    </w:p>
    <w:p w14:paraId="480C94EE" w14:textId="77777777" w:rsidR="00741F55" w:rsidRPr="00741F55" w:rsidRDefault="00741F55" w:rsidP="00741F55">
      <w:pPr>
        <w:pStyle w:val="Heading2"/>
      </w:pPr>
      <w:r w:rsidRPr="00741F55">
        <w:t>Federal Grant Update:</w:t>
      </w:r>
    </w:p>
    <w:p w14:paraId="25BA5497" w14:textId="77777777" w:rsidR="00741F55" w:rsidRPr="00741F55" w:rsidRDefault="00741F55" w:rsidP="00741F55">
      <w:pPr>
        <w:rPr>
          <w:rFonts w:eastAsiaTheme="majorEastAsia" w:cstheme="majorBidi"/>
          <w:szCs w:val="26"/>
        </w:rPr>
      </w:pPr>
      <w:r w:rsidRPr="00741F55">
        <w:rPr>
          <w:rFonts w:eastAsiaTheme="majorEastAsia" w:cstheme="majorBidi"/>
          <w:szCs w:val="26"/>
        </w:rPr>
        <w:t>We have received all the Grant Award Notices for Federal Fiscal year 2026.  The State Match for the FY26 Vocational Rehabilitation grant must be spent by 9/30/2026.  As of April 1, the department matched $1,011,226 of the required $2,299,793.</w:t>
      </w:r>
    </w:p>
    <w:p w14:paraId="784BEE6F" w14:textId="77777777" w:rsidR="00741F55" w:rsidRPr="00741F55" w:rsidRDefault="00741F55" w:rsidP="00741F55">
      <w:pPr>
        <w:rPr>
          <w:rFonts w:eastAsiaTheme="majorEastAsia" w:cstheme="majorBidi"/>
          <w:szCs w:val="26"/>
        </w:rPr>
      </w:pPr>
      <w:r w:rsidRPr="00741F55">
        <w:rPr>
          <w:rFonts w:eastAsiaTheme="majorEastAsia" w:cstheme="majorBidi"/>
          <w:szCs w:val="26"/>
        </w:rPr>
        <w:t> </w:t>
      </w:r>
    </w:p>
    <w:p w14:paraId="14070067" w14:textId="77777777" w:rsidR="00741F55" w:rsidRPr="00741F55" w:rsidRDefault="00741F55" w:rsidP="00741F55">
      <w:pPr>
        <w:pStyle w:val="Heading2"/>
      </w:pPr>
      <w:r w:rsidRPr="00741F55">
        <w:t>Budget Report:</w:t>
      </w:r>
    </w:p>
    <w:p w14:paraId="6BA72E6E" w14:textId="77777777" w:rsidR="00741F55" w:rsidRPr="00741F55" w:rsidRDefault="00741F55" w:rsidP="00741F55">
      <w:pPr>
        <w:rPr>
          <w:rFonts w:eastAsiaTheme="majorEastAsia" w:cstheme="majorBidi"/>
          <w:szCs w:val="26"/>
        </w:rPr>
      </w:pPr>
      <w:r w:rsidRPr="00741F55">
        <w:rPr>
          <w:rFonts w:eastAsiaTheme="majorEastAsia" w:cstheme="majorBidi"/>
          <w:szCs w:val="26"/>
        </w:rPr>
        <w:t>Enclosed is the budget report on State FY26 through 04/30/2026.  As of this date, the department is projected to spend 91% of the budget by the end of the state fiscal year.  The largest area of surplus funds was generated by the personnel budget due to the numerous, extended vacancies the department has experienced.  The department is projected to expend 78% of the personnel budget by state fiscal year end.</w:t>
      </w:r>
    </w:p>
    <w:p w14:paraId="07AD28F3" w14:textId="77777777" w:rsidR="00741F55" w:rsidRPr="00741F55" w:rsidRDefault="00741F55" w:rsidP="00741F55">
      <w:pPr>
        <w:rPr>
          <w:rFonts w:eastAsiaTheme="majorEastAsia" w:cstheme="majorBidi"/>
          <w:szCs w:val="26"/>
        </w:rPr>
      </w:pPr>
      <w:r w:rsidRPr="00741F55">
        <w:rPr>
          <w:rFonts w:eastAsiaTheme="majorEastAsia" w:cstheme="majorBidi"/>
          <w:szCs w:val="26"/>
        </w:rPr>
        <w:t xml:space="preserve">The SFY27 budget has been signed by the Governor with no appropriation increase for the department.  The budget system has yet to open, but the department is in the process of finalizing the SFY27 spending plan. </w:t>
      </w:r>
    </w:p>
    <w:p w14:paraId="1908B6D7" w14:textId="77777777" w:rsidR="00741F55" w:rsidRPr="00741F55" w:rsidRDefault="00741F55" w:rsidP="00741F55">
      <w:pPr>
        <w:rPr>
          <w:rFonts w:eastAsiaTheme="majorEastAsia" w:cstheme="majorBidi"/>
          <w:szCs w:val="26"/>
        </w:rPr>
      </w:pPr>
      <w:r w:rsidRPr="00741F55">
        <w:rPr>
          <w:rFonts w:eastAsiaTheme="majorEastAsia" w:cstheme="majorBidi"/>
          <w:szCs w:val="26"/>
        </w:rPr>
        <w:t> </w:t>
      </w:r>
    </w:p>
    <w:p w14:paraId="7E5B114C" w14:textId="77777777" w:rsidR="00741F55" w:rsidRPr="00741F55" w:rsidRDefault="00741F55" w:rsidP="00741F55">
      <w:pPr>
        <w:pStyle w:val="Heading2"/>
      </w:pPr>
      <w:r w:rsidRPr="00741F55">
        <w:t>Construction Budget Update:</w:t>
      </w:r>
    </w:p>
    <w:p w14:paraId="06B37D7C" w14:textId="77777777" w:rsidR="00741F55" w:rsidRPr="00741F55" w:rsidRDefault="00741F55" w:rsidP="00741F55">
      <w:pPr>
        <w:rPr>
          <w:rFonts w:eastAsiaTheme="majorEastAsia" w:cstheme="majorBidi"/>
          <w:szCs w:val="26"/>
        </w:rPr>
      </w:pPr>
      <w:r w:rsidRPr="00741F55">
        <w:rPr>
          <w:rFonts w:eastAsiaTheme="majorEastAsia" w:cstheme="majorBidi"/>
          <w:szCs w:val="26"/>
        </w:rPr>
        <w:t>The Chiller project received $559,000 in state FY26.  Per the executed MOU with DAS, the amount of $509,000 was transferred to them in February 2026.  Funding remains in this fiscal year in the amount of $85,475 and the state budget for FY27 included an additional $250,000 for the project.</w:t>
      </w:r>
    </w:p>
    <w:p w14:paraId="53B46ADB" w14:textId="77777777" w:rsidR="00DA011C" w:rsidRPr="005913F1" w:rsidRDefault="00DA011C" w:rsidP="00DA011C">
      <w:pPr>
        <w:rPr>
          <w:rFonts w:cs="Arial"/>
          <w:highlight w:val="yellow"/>
        </w:rPr>
      </w:pPr>
    </w:p>
    <w:p w14:paraId="16E2C960" w14:textId="77777777" w:rsidR="0017074C" w:rsidRPr="00362FF5" w:rsidRDefault="002C364A" w:rsidP="008855E1">
      <w:pPr>
        <w:pStyle w:val="Heading1"/>
      </w:pPr>
      <w:r w:rsidRPr="00362FF5">
        <w:t>Communication – Connie Mendenhall</w:t>
      </w:r>
    </w:p>
    <w:p w14:paraId="5D5C5319" w14:textId="3C16B4E3" w:rsidR="00E47189" w:rsidRPr="00741F55" w:rsidRDefault="00E47189" w:rsidP="00E47189">
      <w:pPr>
        <w:rPr>
          <w:highlight w:val="yellow"/>
        </w:rPr>
      </w:pPr>
    </w:p>
    <w:p w14:paraId="46FC9226" w14:textId="77777777" w:rsidR="00362FF5" w:rsidRDefault="00362FF5" w:rsidP="00362FF5">
      <w:pPr>
        <w:pStyle w:val="Heading2"/>
      </w:pPr>
      <w:r>
        <w:t>Website and Social Media</w:t>
      </w:r>
    </w:p>
    <w:p w14:paraId="627F8E4D" w14:textId="286BCAA7" w:rsidR="00362FF5" w:rsidRDefault="00362FF5" w:rsidP="00362FF5">
      <w:r>
        <w:t xml:space="preserve">The Comms team is made up of Director Cervenka, </w:t>
      </w:r>
      <w:r w:rsidR="00364D24">
        <w:t>me</w:t>
      </w:r>
      <w:r>
        <w:t xml:space="preserve"> and Information Specialist Mary Horton. We are continuing to work on promoting IDB events, awareness months and </w:t>
      </w:r>
      <w:r>
        <w:lastRenderedPageBreak/>
        <w:t xml:space="preserve">promotional brochures. We continue to review our social media, website, brochures and flyers to be sure we are promoting concise and consistent </w:t>
      </w:r>
      <w:r w:rsidR="00364D24">
        <w:t>messaging</w:t>
      </w:r>
      <w:r>
        <w:t xml:space="preserve"> internally and externally. </w:t>
      </w:r>
    </w:p>
    <w:p w14:paraId="0A0355BE" w14:textId="77777777" w:rsidR="00362FF5" w:rsidRDefault="00362FF5" w:rsidP="00362FF5"/>
    <w:p w14:paraId="5282F949" w14:textId="6D7A5B09" w:rsidR="00362FF5" w:rsidRDefault="00362FF5" w:rsidP="00362FF5">
      <w:pPr>
        <w:pStyle w:val="Heading2"/>
      </w:pPr>
      <w:r>
        <w:t>Outreach</w:t>
      </w:r>
    </w:p>
    <w:p w14:paraId="59E4E0A7" w14:textId="77777777" w:rsidR="00362FF5" w:rsidRDefault="00362FF5" w:rsidP="00362FF5"/>
    <w:p w14:paraId="05A25325" w14:textId="77777777" w:rsidR="00362FF5" w:rsidRDefault="00362FF5" w:rsidP="00362FF5">
      <w:r>
        <w:t xml:space="preserve">This quarter has been busy with several Outreach events. IDB was invited to the Iowa Services Expo, Pok County Senior Fest and a health services fair in Ankeny in addition to the events I have listed below. </w:t>
      </w:r>
    </w:p>
    <w:p w14:paraId="448454EB" w14:textId="77777777" w:rsidR="00362FF5" w:rsidRDefault="00362FF5" w:rsidP="00362FF5"/>
    <w:p w14:paraId="3F5C5BF4" w14:textId="77777777" w:rsidR="00362FF5" w:rsidRDefault="00362FF5" w:rsidP="00362FF5">
      <w:r>
        <w:t>Below is a list of events I was able to attend/present at, during March and April I was able to speak with over 230 individuals.</w:t>
      </w:r>
    </w:p>
    <w:p w14:paraId="55406B3E" w14:textId="77777777" w:rsidR="00362FF5" w:rsidRDefault="00362FF5" w:rsidP="00362FF5"/>
    <w:p w14:paraId="235F0DEE" w14:textId="2216F943" w:rsidR="00362FF5" w:rsidRDefault="00362FF5" w:rsidP="00362FF5">
      <w:pPr>
        <w:pStyle w:val="Heading2"/>
      </w:pPr>
      <w:r>
        <w:t>Events</w:t>
      </w:r>
    </w:p>
    <w:p w14:paraId="4FEDCAE7" w14:textId="64202C0F" w:rsidR="00362FF5" w:rsidRPr="00362FF5" w:rsidRDefault="00362FF5" w:rsidP="00362FF5">
      <w:pPr>
        <w:pStyle w:val="Heading2"/>
        <w:rPr>
          <w:i/>
          <w:iCs/>
        </w:rPr>
      </w:pPr>
      <w:r w:rsidRPr="00362FF5">
        <w:rPr>
          <w:i/>
          <w:iCs/>
        </w:rPr>
        <w:t>March</w:t>
      </w:r>
    </w:p>
    <w:p w14:paraId="10A6263A" w14:textId="39E1F4B2" w:rsidR="00362FF5" w:rsidRDefault="00362FF5" w:rsidP="00362FF5">
      <w:pPr>
        <w:pStyle w:val="ListParagraph"/>
      </w:pPr>
      <w:r>
        <w:t>William Penn disability Resource and Awareness Fair</w:t>
      </w:r>
    </w:p>
    <w:p w14:paraId="51152C7A" w14:textId="77777777" w:rsidR="00362FF5" w:rsidRDefault="00362FF5" w:rsidP="00362FF5"/>
    <w:p w14:paraId="34582102" w14:textId="77777777" w:rsidR="00362FF5" w:rsidRPr="00362FF5" w:rsidRDefault="00362FF5" w:rsidP="00362FF5">
      <w:pPr>
        <w:pStyle w:val="Heading2"/>
        <w:rPr>
          <w:i/>
          <w:iCs/>
        </w:rPr>
      </w:pPr>
      <w:r w:rsidRPr="00362FF5">
        <w:rPr>
          <w:i/>
          <w:iCs/>
        </w:rPr>
        <w:t>April</w:t>
      </w:r>
    </w:p>
    <w:p w14:paraId="33F717A7" w14:textId="77777777" w:rsidR="00362FF5" w:rsidRDefault="00362FF5" w:rsidP="00362FF5">
      <w:pPr>
        <w:pStyle w:val="ListParagraph"/>
      </w:pPr>
      <w:r>
        <w:t>Iowa Optometric Assistants Association agency tours</w:t>
      </w:r>
    </w:p>
    <w:p w14:paraId="295337EA" w14:textId="77777777" w:rsidR="00362FF5" w:rsidRDefault="00362FF5" w:rsidP="00362FF5">
      <w:pPr>
        <w:pStyle w:val="ListParagraph"/>
      </w:pPr>
      <w:r>
        <w:t>Prairie Ridge Care Center – Orange City presented to Activities Directors and Social Worker from several facilities in the area</w:t>
      </w:r>
    </w:p>
    <w:p w14:paraId="7894C21A" w14:textId="77777777" w:rsidR="00362FF5" w:rsidRDefault="00362FF5" w:rsidP="00362FF5">
      <w:pPr>
        <w:pStyle w:val="ListParagraph"/>
      </w:pPr>
      <w:r>
        <w:t>Cerro Gordo S.A.L.T. senior services fair</w:t>
      </w:r>
    </w:p>
    <w:p w14:paraId="7DE76530" w14:textId="77777777" w:rsidR="00362FF5" w:rsidRDefault="00362FF5" w:rsidP="00362FF5"/>
    <w:p w14:paraId="3121EB7C" w14:textId="77777777" w:rsidR="00362FF5" w:rsidRDefault="00362FF5" w:rsidP="00362FF5">
      <w:pPr>
        <w:pStyle w:val="Heading2"/>
      </w:pPr>
      <w:r>
        <w:t>Policy, Procedure and Document Management System</w:t>
      </w:r>
    </w:p>
    <w:p w14:paraId="7D53B010" w14:textId="2F1B0029" w:rsidR="00362FF5" w:rsidRDefault="00362FF5" w:rsidP="00362FF5">
      <w:r>
        <w:t>IDB has chosen Power DMS as our Policy, Procedure and Document Management System.</w:t>
      </w:r>
    </w:p>
    <w:p w14:paraId="0E96429D" w14:textId="1C98D5E7" w:rsidR="00362FF5" w:rsidRDefault="00364D24" w:rsidP="00362FF5">
      <w:r>
        <w:t>Several IDB staff members and I</w:t>
      </w:r>
      <w:r w:rsidR="00362FF5">
        <w:t xml:space="preserve"> were able to meet in person with a representative from Power DMS to work through accessibility questions and prepare for program launch. </w:t>
      </w:r>
    </w:p>
    <w:p w14:paraId="35862A9F" w14:textId="77777777" w:rsidR="00362FF5" w:rsidRDefault="00362FF5" w:rsidP="00362FF5">
      <w:r>
        <w:t>The launch has been delayed while I have focused my time on the Orientation Center to fill in as the Interim Director.</w:t>
      </w:r>
    </w:p>
    <w:p w14:paraId="05D52ADF" w14:textId="77777777" w:rsidR="00362FF5" w:rsidRDefault="00362FF5" w:rsidP="00362FF5"/>
    <w:p w14:paraId="771DE854" w14:textId="77777777" w:rsidR="00362FF5" w:rsidRPr="00EE17A9" w:rsidRDefault="00362FF5" w:rsidP="00362FF5">
      <w:r>
        <w:t xml:space="preserve">I am scheduling meetings with our Power DMS representative to schedule launch preparations beginning the last week of June. </w:t>
      </w:r>
    </w:p>
    <w:p w14:paraId="3A2B94E2" w14:textId="77777777" w:rsidR="00791908" w:rsidRPr="005913F1" w:rsidRDefault="00791908" w:rsidP="00791908">
      <w:pPr>
        <w:rPr>
          <w:highlight w:val="yellow"/>
        </w:rPr>
      </w:pPr>
    </w:p>
    <w:p w14:paraId="6F79ED63" w14:textId="62AC8AC7" w:rsidR="0017074C" w:rsidRPr="00B42349" w:rsidRDefault="002C364A" w:rsidP="008855E1">
      <w:pPr>
        <w:pStyle w:val="Heading1"/>
      </w:pPr>
      <w:r w:rsidRPr="00B42349">
        <w:t xml:space="preserve">Education and Training </w:t>
      </w:r>
      <w:r w:rsidR="00D93BD2" w:rsidRPr="00B42349">
        <w:t xml:space="preserve">– </w:t>
      </w:r>
      <w:r w:rsidR="00741F55">
        <w:t>April Stotz</w:t>
      </w:r>
    </w:p>
    <w:p w14:paraId="2EF84CD9" w14:textId="242B300B" w:rsidR="00741F55" w:rsidRDefault="00741F55" w:rsidP="00741F55">
      <w:r w:rsidRPr="00741F55">
        <w:t xml:space="preserve">The 3 Pre-Employment Transition Services (Pre-ETS) counselors in our department have </w:t>
      </w:r>
      <w:r w:rsidR="00364D24" w:rsidRPr="00741F55">
        <w:t>transferred</w:t>
      </w:r>
      <w:r w:rsidRPr="00741F55">
        <w:t> </w:t>
      </w:r>
      <w:r w:rsidR="00AD4ECC" w:rsidRPr="00741F55">
        <w:t>all</w:t>
      </w:r>
      <w:r w:rsidRPr="00741F55">
        <w:t> the transition aged youth (Students aged 14-21) VR files. They are actively working with their students and partnering with the school districts in their area to ensure students are receiving services to transition from school to work or post-secondary training.  They are starting to attend the Local School Planning meetings to discuss IDB services with the school districts and ensure our services align with their districts to enhance services to students with blindness and vision impairments.   </w:t>
      </w:r>
    </w:p>
    <w:p w14:paraId="463B1841" w14:textId="77777777" w:rsidR="00741F55" w:rsidRPr="00741F55" w:rsidRDefault="00741F55" w:rsidP="00741F55"/>
    <w:p w14:paraId="06A8EBFD" w14:textId="2D17AEDF" w:rsidR="00741F55" w:rsidRDefault="00741F55" w:rsidP="00741F55">
      <w:r w:rsidRPr="00741F55">
        <w:t>Our 4 instructors are currently training our 15 temporary staff members for this summer's LEAP program. Students will be arriving on campus at Drake on June 7th for the block that begins on June 8th focused on post-secondary training opportunities.  </w:t>
      </w:r>
      <w:r w:rsidR="00364D24" w:rsidRPr="00741F55">
        <w:t>On June</w:t>
      </w:r>
      <w:r w:rsidRPr="00741F55">
        <w:t xml:space="preserve"> 20th students who are staying for the second block will move into IDB’s apartments for the Independence Science Block where they will have an opportunity to learn about jobs in science including forensics and food science. This two-week block will end on July 2nd and then we will have a break for </w:t>
      </w:r>
      <w:r w:rsidRPr="00741F55">
        <w:lastRenderedPageBreak/>
        <w:t xml:space="preserve">the holiday and students can return on July 12th </w:t>
      </w:r>
      <w:r w:rsidR="00364D24" w:rsidRPr="00741F55">
        <w:t>to</w:t>
      </w:r>
      <w:r w:rsidRPr="00741F55">
        <w:t xml:space="preserve"> the 3rd block with Filomen M. D'Agostino Greenberg Musical School (FMDG) at IDB to learn about jobs in the music industry and production industries.  Our 4th block, </w:t>
      </w:r>
      <w:proofErr w:type="gramStart"/>
      <w:r w:rsidRPr="00741F55">
        <w:t>Together</w:t>
      </w:r>
      <w:proofErr w:type="gramEnd"/>
      <w:r w:rsidRPr="00741F55">
        <w:t> we LEAP Higher, will begin on July 27th and end with a </w:t>
      </w:r>
      <w:r w:rsidR="00AD4ECC" w:rsidRPr="00741F55">
        <w:t>Family Day</w:t>
      </w:r>
      <w:r w:rsidRPr="00741F55">
        <w:t> on Aug 8th.  For this block we will be focusing on Work based Learning opportunities and intend to have the students have an opportunity to meet with businesses, tour different types of jobs, do some volunteer experiences, and have a chance to work on interviewing skills and job seeking skills.  </w:t>
      </w:r>
    </w:p>
    <w:p w14:paraId="78A474C7" w14:textId="77777777" w:rsidR="00741F55" w:rsidRPr="00741F55" w:rsidRDefault="00741F55" w:rsidP="00741F55"/>
    <w:p w14:paraId="45FD475A" w14:textId="77777777" w:rsidR="00741F55" w:rsidRPr="00741F55" w:rsidRDefault="00741F55" w:rsidP="00741F55">
      <w:r w:rsidRPr="00741F55">
        <w:t>We are looking forward to the opportunities we have this summer to really get to know these students, their interests, and see their growth through the programming. </w:t>
      </w:r>
    </w:p>
    <w:p w14:paraId="1D630316" w14:textId="77777777" w:rsidR="00A826D0" w:rsidRDefault="002C364A" w:rsidP="00A826D0">
      <w:pPr>
        <w:pStyle w:val="Heading1"/>
      </w:pPr>
      <w:r w:rsidRPr="00E24412">
        <w:t>Independent Living Program - Kimberley Walford</w:t>
      </w:r>
    </w:p>
    <w:p w14:paraId="3E114508" w14:textId="77777777" w:rsidR="00DF13FB" w:rsidRDefault="00DF13FB" w:rsidP="00DF13FB"/>
    <w:p w14:paraId="46753A79" w14:textId="77777777" w:rsidR="00741F55" w:rsidRPr="00383757" w:rsidRDefault="00741F55" w:rsidP="00741F55">
      <w:pPr>
        <w:pStyle w:val="Heading2"/>
      </w:pPr>
      <w:r w:rsidRPr="00383757">
        <w:t>Older Individuals, who are Blind Technical Assistance Conference</w:t>
      </w:r>
    </w:p>
    <w:p w14:paraId="1A510BC7" w14:textId="77777777" w:rsidR="00741F55" w:rsidRPr="00383757" w:rsidRDefault="00741F55" w:rsidP="00741F55">
      <w:r w:rsidRPr="00383757">
        <w:t>This year’s Older Individuals, who are Blind Technical Assistance Conference, was held in Dallas/Fort Worth May 12-14. Our Management Analyst 3, Lori Berglund, attended this year. Sessions covered five linked themes: program goals and assets, case closure practices, change management, post-service continuity, and outcomes reporting.</w:t>
      </w:r>
    </w:p>
    <w:p w14:paraId="323D8046" w14:textId="77777777" w:rsidR="00741F55" w:rsidRPr="00383757" w:rsidRDefault="00741F55" w:rsidP="00741F55">
      <w:pPr>
        <w:pStyle w:val="ListParagraph"/>
      </w:pPr>
      <w:r w:rsidRPr="00383757">
        <w:t xml:space="preserve">During breakout sessions, the group discussed program closure practices including language to communicate with clients, identifying when staff unintentionally hold the reigns too long, and what the optimal closure procedure looks like. </w:t>
      </w:r>
    </w:p>
    <w:p w14:paraId="7C6ED2FF" w14:textId="77777777" w:rsidR="00741F55" w:rsidRPr="00383757" w:rsidRDefault="00741F55" w:rsidP="00741F55">
      <w:pPr>
        <w:pStyle w:val="ListParagraph"/>
      </w:pPr>
      <w:r w:rsidRPr="00383757">
        <w:t xml:space="preserve">Changes to the FY 2026 (10/01/2025 – 09/30/2026) 7-OB Federal report were reviewed and outcomes from FY 2025 submissions were reviewed. </w:t>
      </w:r>
    </w:p>
    <w:p w14:paraId="42A16B1C" w14:textId="77777777" w:rsidR="00741F55" w:rsidRPr="00383757" w:rsidRDefault="00741F55" w:rsidP="00741F55">
      <w:r w:rsidRPr="00383757">
        <w:t>Chart below represents Program Outcome Measure RSA Target, National Average and Iowa report figures</w:t>
      </w:r>
      <w:r w:rsidRPr="00383757">
        <w:rPr>
          <w:b/>
          <w:bCs/>
        </w:rPr>
        <w:t xml:space="preserve"> </w:t>
      </w:r>
    </w:p>
    <w:tbl>
      <w:tblPr>
        <w:tblStyle w:val="TableGrid"/>
        <w:tblW w:w="0" w:type="auto"/>
        <w:tblLook w:val="04A0" w:firstRow="1" w:lastRow="0" w:firstColumn="1" w:lastColumn="0" w:noHBand="0" w:noVBand="1"/>
      </w:tblPr>
      <w:tblGrid>
        <w:gridCol w:w="6439"/>
        <w:gridCol w:w="1296"/>
        <w:gridCol w:w="1417"/>
        <w:gridCol w:w="918"/>
      </w:tblGrid>
      <w:tr w:rsidR="00741F55" w:rsidRPr="00383757" w14:paraId="53692C8C" w14:textId="77777777" w:rsidTr="00A00080">
        <w:trPr>
          <w:trHeight w:val="720"/>
        </w:trPr>
        <w:tc>
          <w:tcPr>
            <w:tcW w:w="0" w:type="auto"/>
            <w:hideMark/>
          </w:tcPr>
          <w:p w14:paraId="4596EF5B" w14:textId="77777777" w:rsidR="00741F55" w:rsidRPr="00383757" w:rsidRDefault="00741F55" w:rsidP="00A00080">
            <w:pPr>
              <w:rPr>
                <w:rFonts w:cs="Arial"/>
              </w:rPr>
            </w:pPr>
            <w:r w:rsidRPr="00383757">
              <w:rPr>
                <w:rFonts w:cs="Arial"/>
              </w:rPr>
              <w:t>PROGRAM MEASURE</w:t>
            </w:r>
          </w:p>
        </w:tc>
        <w:tc>
          <w:tcPr>
            <w:tcW w:w="0" w:type="auto"/>
            <w:hideMark/>
          </w:tcPr>
          <w:p w14:paraId="4A695C43" w14:textId="77777777" w:rsidR="00741F55" w:rsidRPr="00383757" w:rsidRDefault="00741F55" w:rsidP="00A00080">
            <w:pPr>
              <w:rPr>
                <w:rFonts w:cs="Arial"/>
              </w:rPr>
            </w:pPr>
            <w:r w:rsidRPr="00383757">
              <w:rPr>
                <w:rFonts w:cs="Arial"/>
              </w:rPr>
              <w:t>RSA TARGET</w:t>
            </w:r>
          </w:p>
        </w:tc>
        <w:tc>
          <w:tcPr>
            <w:tcW w:w="1240" w:type="dxa"/>
            <w:hideMark/>
          </w:tcPr>
          <w:p w14:paraId="470546E3" w14:textId="77777777" w:rsidR="00741F55" w:rsidRPr="00383757" w:rsidRDefault="00741F55" w:rsidP="00A00080">
            <w:pPr>
              <w:rPr>
                <w:rFonts w:cs="Arial"/>
              </w:rPr>
            </w:pPr>
            <w:r w:rsidRPr="00383757">
              <w:rPr>
                <w:rFonts w:cs="Arial"/>
              </w:rPr>
              <w:t>NATIONAL AVG</w:t>
            </w:r>
          </w:p>
        </w:tc>
        <w:tc>
          <w:tcPr>
            <w:tcW w:w="918" w:type="dxa"/>
            <w:noWrap/>
            <w:hideMark/>
          </w:tcPr>
          <w:p w14:paraId="307D566C" w14:textId="77777777" w:rsidR="00741F55" w:rsidRPr="00383757" w:rsidRDefault="00741F55" w:rsidP="00A00080">
            <w:pPr>
              <w:rPr>
                <w:rFonts w:cs="Arial"/>
              </w:rPr>
            </w:pPr>
            <w:r w:rsidRPr="00383757">
              <w:rPr>
                <w:rFonts w:cs="Arial"/>
              </w:rPr>
              <w:t>IOWA</w:t>
            </w:r>
          </w:p>
        </w:tc>
      </w:tr>
      <w:tr w:rsidR="00741F55" w:rsidRPr="00383757" w14:paraId="6A8BF074" w14:textId="77777777" w:rsidTr="00A00080">
        <w:trPr>
          <w:trHeight w:val="1250"/>
        </w:trPr>
        <w:tc>
          <w:tcPr>
            <w:tcW w:w="0" w:type="auto"/>
            <w:hideMark/>
          </w:tcPr>
          <w:p w14:paraId="04DEE35C" w14:textId="77777777" w:rsidR="00741F55" w:rsidRPr="00383757" w:rsidRDefault="00741F55" w:rsidP="00A00080">
            <w:pPr>
              <w:rPr>
                <w:rFonts w:cs="Arial"/>
              </w:rPr>
            </w:pPr>
            <w:r w:rsidRPr="00383757">
              <w:rPr>
                <w:rFonts w:cs="Arial"/>
              </w:rPr>
              <w:t>A. The percentage of individuals receiving assistive technology devices and services who demonstrated improvement in one or more functional capabilities during the reported FFY consistent with the objectives for receiving such devices and services.</w:t>
            </w:r>
          </w:p>
        </w:tc>
        <w:tc>
          <w:tcPr>
            <w:tcW w:w="0" w:type="auto"/>
            <w:hideMark/>
          </w:tcPr>
          <w:p w14:paraId="75C4F47E" w14:textId="77777777" w:rsidR="00741F55" w:rsidRPr="00383757" w:rsidRDefault="00741F55" w:rsidP="00A00080">
            <w:pPr>
              <w:rPr>
                <w:rFonts w:cs="Arial"/>
              </w:rPr>
            </w:pPr>
            <w:r w:rsidRPr="00383757">
              <w:rPr>
                <w:rFonts w:cs="Arial"/>
              </w:rPr>
              <w:t>85%</w:t>
            </w:r>
          </w:p>
        </w:tc>
        <w:tc>
          <w:tcPr>
            <w:tcW w:w="1240" w:type="dxa"/>
            <w:noWrap/>
            <w:hideMark/>
          </w:tcPr>
          <w:p w14:paraId="1FE48F32" w14:textId="77777777" w:rsidR="00741F55" w:rsidRPr="00383757" w:rsidRDefault="00741F55" w:rsidP="00A00080">
            <w:pPr>
              <w:rPr>
                <w:rFonts w:cs="Arial"/>
              </w:rPr>
            </w:pPr>
            <w:r w:rsidRPr="00383757">
              <w:rPr>
                <w:rFonts w:cs="Arial"/>
              </w:rPr>
              <w:t>83%</w:t>
            </w:r>
          </w:p>
        </w:tc>
        <w:tc>
          <w:tcPr>
            <w:tcW w:w="918" w:type="dxa"/>
            <w:noWrap/>
            <w:hideMark/>
          </w:tcPr>
          <w:p w14:paraId="1E5629BD" w14:textId="77777777" w:rsidR="00741F55" w:rsidRPr="00383757" w:rsidRDefault="00741F55" w:rsidP="00A00080">
            <w:pPr>
              <w:rPr>
                <w:rFonts w:cs="Arial"/>
              </w:rPr>
            </w:pPr>
            <w:r w:rsidRPr="00383757">
              <w:rPr>
                <w:rFonts w:cs="Arial"/>
              </w:rPr>
              <w:t>84%</w:t>
            </w:r>
          </w:p>
        </w:tc>
      </w:tr>
      <w:tr w:rsidR="00741F55" w:rsidRPr="00383757" w14:paraId="0ABBC6A3" w14:textId="77777777" w:rsidTr="00A00080">
        <w:trPr>
          <w:trHeight w:val="1070"/>
        </w:trPr>
        <w:tc>
          <w:tcPr>
            <w:tcW w:w="0" w:type="auto"/>
            <w:hideMark/>
          </w:tcPr>
          <w:p w14:paraId="15948635" w14:textId="0C27E5A2" w:rsidR="00741F55" w:rsidRPr="00383757" w:rsidRDefault="00741F55" w:rsidP="00A00080">
            <w:pPr>
              <w:rPr>
                <w:rFonts w:cs="Arial"/>
              </w:rPr>
            </w:pPr>
            <w:r w:rsidRPr="00383757">
              <w:rPr>
                <w:rFonts w:cs="Arial"/>
              </w:rPr>
              <w:t xml:space="preserve">B: The percentage of individuals receiving one or more independent living and adjustment training </w:t>
            </w:r>
            <w:r w:rsidR="00AD4ECC" w:rsidRPr="00383757">
              <w:rPr>
                <w:rFonts w:cs="Arial"/>
              </w:rPr>
              <w:t>services</w:t>
            </w:r>
            <w:r w:rsidRPr="00383757">
              <w:rPr>
                <w:rFonts w:cs="Arial"/>
              </w:rPr>
              <w:t xml:space="preserve"> demonstrated improvement in functional capabilities during the reported FFY.</w:t>
            </w:r>
          </w:p>
        </w:tc>
        <w:tc>
          <w:tcPr>
            <w:tcW w:w="0" w:type="auto"/>
            <w:hideMark/>
          </w:tcPr>
          <w:p w14:paraId="7DED6097" w14:textId="77777777" w:rsidR="00741F55" w:rsidRPr="00383757" w:rsidRDefault="00741F55" w:rsidP="00A00080">
            <w:pPr>
              <w:rPr>
                <w:rFonts w:cs="Arial"/>
              </w:rPr>
            </w:pPr>
            <w:r w:rsidRPr="00383757">
              <w:rPr>
                <w:rFonts w:cs="Arial"/>
              </w:rPr>
              <w:t>84%</w:t>
            </w:r>
          </w:p>
        </w:tc>
        <w:tc>
          <w:tcPr>
            <w:tcW w:w="1240" w:type="dxa"/>
            <w:noWrap/>
            <w:hideMark/>
          </w:tcPr>
          <w:p w14:paraId="169F69AF" w14:textId="77777777" w:rsidR="00741F55" w:rsidRPr="00383757" w:rsidRDefault="00741F55" w:rsidP="00A00080">
            <w:pPr>
              <w:rPr>
                <w:rFonts w:cs="Arial"/>
              </w:rPr>
            </w:pPr>
            <w:r w:rsidRPr="00383757">
              <w:rPr>
                <w:rFonts w:cs="Arial"/>
              </w:rPr>
              <w:t>86%</w:t>
            </w:r>
          </w:p>
        </w:tc>
        <w:tc>
          <w:tcPr>
            <w:tcW w:w="918" w:type="dxa"/>
            <w:noWrap/>
            <w:hideMark/>
          </w:tcPr>
          <w:p w14:paraId="7CA6168B" w14:textId="77777777" w:rsidR="00741F55" w:rsidRPr="00383757" w:rsidRDefault="00741F55" w:rsidP="00A00080">
            <w:pPr>
              <w:rPr>
                <w:rFonts w:cs="Arial"/>
              </w:rPr>
            </w:pPr>
            <w:r w:rsidRPr="00383757">
              <w:rPr>
                <w:rFonts w:cs="Arial"/>
              </w:rPr>
              <w:t>82%</w:t>
            </w:r>
          </w:p>
        </w:tc>
      </w:tr>
      <w:tr w:rsidR="00741F55" w:rsidRPr="00383757" w14:paraId="69951385" w14:textId="77777777" w:rsidTr="00A00080">
        <w:trPr>
          <w:trHeight w:val="980"/>
        </w:trPr>
        <w:tc>
          <w:tcPr>
            <w:tcW w:w="0" w:type="auto"/>
            <w:hideMark/>
          </w:tcPr>
          <w:p w14:paraId="60C023AB" w14:textId="77777777" w:rsidR="00741F55" w:rsidRPr="00383757" w:rsidRDefault="00741F55" w:rsidP="00A00080">
            <w:pPr>
              <w:rPr>
                <w:rFonts w:cs="Arial"/>
              </w:rPr>
            </w:pPr>
            <w:r w:rsidRPr="00383757">
              <w:rPr>
                <w:rFonts w:cs="Arial"/>
              </w:rPr>
              <w:t>C1: The percentage of individuals completing a plan of services who reported feeling that they are more confident in their ability to maintain their current living situation.</w:t>
            </w:r>
          </w:p>
        </w:tc>
        <w:tc>
          <w:tcPr>
            <w:tcW w:w="0" w:type="auto"/>
            <w:hideMark/>
          </w:tcPr>
          <w:p w14:paraId="462549C3" w14:textId="77777777" w:rsidR="00741F55" w:rsidRPr="00383757" w:rsidRDefault="00741F55" w:rsidP="00A00080">
            <w:pPr>
              <w:rPr>
                <w:rFonts w:cs="Arial"/>
              </w:rPr>
            </w:pPr>
            <w:r w:rsidRPr="00383757">
              <w:rPr>
                <w:rFonts w:cs="Arial"/>
              </w:rPr>
              <w:t>92%</w:t>
            </w:r>
          </w:p>
        </w:tc>
        <w:tc>
          <w:tcPr>
            <w:tcW w:w="1240" w:type="dxa"/>
            <w:noWrap/>
            <w:hideMark/>
          </w:tcPr>
          <w:p w14:paraId="1F8B943C" w14:textId="77777777" w:rsidR="00741F55" w:rsidRPr="00383757" w:rsidRDefault="00741F55" w:rsidP="00A00080">
            <w:pPr>
              <w:rPr>
                <w:rFonts w:cs="Arial"/>
              </w:rPr>
            </w:pPr>
            <w:r w:rsidRPr="00383757">
              <w:rPr>
                <w:rFonts w:cs="Arial"/>
              </w:rPr>
              <w:t>90%</w:t>
            </w:r>
          </w:p>
        </w:tc>
        <w:tc>
          <w:tcPr>
            <w:tcW w:w="918" w:type="dxa"/>
            <w:noWrap/>
            <w:hideMark/>
          </w:tcPr>
          <w:p w14:paraId="48C285D5" w14:textId="77777777" w:rsidR="00741F55" w:rsidRPr="00383757" w:rsidRDefault="00741F55" w:rsidP="00A00080">
            <w:pPr>
              <w:rPr>
                <w:rFonts w:cs="Arial"/>
              </w:rPr>
            </w:pPr>
            <w:r w:rsidRPr="00383757">
              <w:rPr>
                <w:rFonts w:cs="Arial"/>
              </w:rPr>
              <w:t>98%</w:t>
            </w:r>
          </w:p>
        </w:tc>
      </w:tr>
      <w:tr w:rsidR="00741F55" w:rsidRPr="00383757" w14:paraId="3C613E38" w14:textId="77777777" w:rsidTr="00A00080">
        <w:trPr>
          <w:trHeight w:val="980"/>
        </w:trPr>
        <w:tc>
          <w:tcPr>
            <w:tcW w:w="0" w:type="auto"/>
            <w:hideMark/>
          </w:tcPr>
          <w:p w14:paraId="171AB8AD" w14:textId="77777777" w:rsidR="00741F55" w:rsidRPr="00383757" w:rsidRDefault="00741F55" w:rsidP="00A00080">
            <w:pPr>
              <w:rPr>
                <w:rFonts w:cs="Arial"/>
              </w:rPr>
            </w:pPr>
            <w:r w:rsidRPr="00383757">
              <w:rPr>
                <w:rFonts w:cs="Arial"/>
              </w:rPr>
              <w:t>C2: The percentage of individuals completing a plan of services who reported an increased ability to engage in their customary daily life activities in the home and community.</w:t>
            </w:r>
          </w:p>
        </w:tc>
        <w:tc>
          <w:tcPr>
            <w:tcW w:w="0" w:type="auto"/>
            <w:hideMark/>
          </w:tcPr>
          <w:p w14:paraId="772B72C7" w14:textId="77777777" w:rsidR="00741F55" w:rsidRPr="00383757" w:rsidRDefault="00741F55" w:rsidP="00A00080">
            <w:pPr>
              <w:rPr>
                <w:rFonts w:cs="Arial"/>
              </w:rPr>
            </w:pPr>
            <w:r w:rsidRPr="00383757">
              <w:rPr>
                <w:rFonts w:cs="Arial"/>
              </w:rPr>
              <w:t>90%</w:t>
            </w:r>
          </w:p>
        </w:tc>
        <w:tc>
          <w:tcPr>
            <w:tcW w:w="1240" w:type="dxa"/>
            <w:noWrap/>
            <w:hideMark/>
          </w:tcPr>
          <w:p w14:paraId="58DF2365" w14:textId="77777777" w:rsidR="00741F55" w:rsidRPr="00383757" w:rsidRDefault="00741F55" w:rsidP="00A00080">
            <w:pPr>
              <w:rPr>
                <w:rFonts w:cs="Arial"/>
              </w:rPr>
            </w:pPr>
            <w:r w:rsidRPr="00383757">
              <w:rPr>
                <w:rFonts w:cs="Arial"/>
              </w:rPr>
              <w:t>90%</w:t>
            </w:r>
          </w:p>
        </w:tc>
        <w:tc>
          <w:tcPr>
            <w:tcW w:w="918" w:type="dxa"/>
            <w:noWrap/>
            <w:hideMark/>
          </w:tcPr>
          <w:p w14:paraId="035DB123" w14:textId="77777777" w:rsidR="00741F55" w:rsidRPr="00383757" w:rsidRDefault="00741F55" w:rsidP="00A00080">
            <w:pPr>
              <w:rPr>
                <w:rFonts w:cs="Arial"/>
              </w:rPr>
            </w:pPr>
            <w:r w:rsidRPr="00383757">
              <w:rPr>
                <w:rFonts w:cs="Arial"/>
              </w:rPr>
              <w:t>100%</w:t>
            </w:r>
          </w:p>
        </w:tc>
      </w:tr>
    </w:tbl>
    <w:p w14:paraId="799CAE27" w14:textId="77777777" w:rsidR="00741F55" w:rsidRPr="00383757" w:rsidRDefault="00741F55" w:rsidP="00741F55"/>
    <w:p w14:paraId="0AD1F6C5" w14:textId="77777777" w:rsidR="00741F55" w:rsidRPr="00383757" w:rsidRDefault="00741F55" w:rsidP="00741F55">
      <w:r w:rsidRPr="00383757">
        <w:t xml:space="preserve">Key Takeaways: </w:t>
      </w:r>
    </w:p>
    <w:p w14:paraId="33F4ACEC" w14:textId="77777777" w:rsidR="00741F55" w:rsidRPr="00383757" w:rsidRDefault="00741F55" w:rsidP="00741F55">
      <w:pPr>
        <w:pStyle w:val="ListParagraph"/>
      </w:pPr>
      <w:r w:rsidRPr="00383757">
        <w:t xml:space="preserve">Holding cases open inflates caseloads and constrains capacity to serve new clients. Closing cases verses keeping them open with no instruction equates to each staff getting back 40 hours of time per year. IDB ILIV team will implement quarterly case </w:t>
      </w:r>
      <w:r w:rsidRPr="00383757">
        <w:lastRenderedPageBreak/>
        <w:t xml:space="preserve">reviews via Teams meetings to identify barriers to closure on cases open two years or more.  </w:t>
      </w:r>
    </w:p>
    <w:p w14:paraId="4C9AACE8" w14:textId="77777777" w:rsidR="00741F55" w:rsidRPr="00383757" w:rsidRDefault="00741F55" w:rsidP="00741F55">
      <w:pPr>
        <w:pStyle w:val="ListParagraph"/>
      </w:pPr>
      <w:r w:rsidRPr="00383757">
        <w:t xml:space="preserve">Rehabilitation Teachers (RT) will work toward framing case closure as a transition using OIB-TAC document - </w:t>
      </w:r>
      <w:r w:rsidRPr="00383757">
        <w:rPr>
          <w:i/>
          <w:iCs/>
        </w:rPr>
        <w:t xml:space="preserve">Discussion Prompts: Getting to Closure and Beyond </w:t>
      </w:r>
      <w:r w:rsidRPr="00383757">
        <w:t xml:space="preserve">to stimulate discussion, identify RT and client training gaps, and develop opportunities to build resource awareness and community connections toward client independence prior to closure.  </w:t>
      </w:r>
    </w:p>
    <w:p w14:paraId="64E80B95" w14:textId="77777777" w:rsidR="00741F55" w:rsidRPr="00383757" w:rsidRDefault="00741F55" w:rsidP="00741F55">
      <w:pPr>
        <w:pStyle w:val="ListParagraph"/>
      </w:pPr>
      <w:r w:rsidRPr="00383757">
        <w:t xml:space="preserve">Continued CMS training and periodic reminders for ILIV Rehabilitation Teachers to review and update client plan data to ensure consistent program outcomes documentation for 7-OB federal reporting with the goal to meet or exceed RSA Target outcome measures. </w:t>
      </w:r>
    </w:p>
    <w:p w14:paraId="607FBFD8" w14:textId="77777777" w:rsidR="00741F55" w:rsidRDefault="00741F55" w:rsidP="00741F55">
      <w:pPr>
        <w:pStyle w:val="Heading2"/>
      </w:pPr>
    </w:p>
    <w:p w14:paraId="35114206" w14:textId="0235AECE" w:rsidR="00741F55" w:rsidRPr="00383757" w:rsidRDefault="00741F55" w:rsidP="00741F55">
      <w:pPr>
        <w:pStyle w:val="Heading2"/>
      </w:pPr>
      <w:r w:rsidRPr="00383757">
        <w:t>Older Americans Month (OAM)</w:t>
      </w:r>
    </w:p>
    <w:p w14:paraId="721EB36C" w14:textId="77777777" w:rsidR="00741F55" w:rsidRDefault="00741F55" w:rsidP="00741F55">
      <w:r w:rsidRPr="00383757">
        <w:t>May marked the Older Americans Month (OAM), it was a time to recognize the invaluable contributions of older adults, highlight key aging trends, and reaffirm our commitment to supporting them in our communities.</w:t>
      </w:r>
    </w:p>
    <w:p w14:paraId="635361B8" w14:textId="77777777" w:rsidR="00741F55" w:rsidRPr="00383757" w:rsidRDefault="00741F55" w:rsidP="00741F55"/>
    <w:p w14:paraId="1ED62EDF" w14:textId="77777777" w:rsidR="00741F55" w:rsidRDefault="00741F55" w:rsidP="00741F55">
      <w:r w:rsidRPr="00383757">
        <w:t xml:space="preserve">This year’s theme, </w:t>
      </w:r>
      <w:r w:rsidRPr="00383757">
        <w:rPr>
          <w:rStyle w:val="Emphasis"/>
          <w:rFonts w:cs="Arial"/>
          <w:i w:val="0"/>
          <w:iCs w:val="0"/>
          <w:sz w:val="22"/>
        </w:rPr>
        <w:t>Champion Your Health</w:t>
      </w:r>
      <w:r w:rsidRPr="00383757">
        <w:t>, focuses on prevention, wellness, and personal responsibility as the foundation for healthy aging. It encourages individuals to take an active role in managing their health, advocate for their needs, access preventive care, and make informed decisions that promote independence and well-being.</w:t>
      </w:r>
    </w:p>
    <w:p w14:paraId="67C0B8E4" w14:textId="77777777" w:rsidR="00741F55" w:rsidRPr="00383757" w:rsidRDefault="00741F55" w:rsidP="00741F55"/>
    <w:p w14:paraId="19D0E593" w14:textId="77777777" w:rsidR="00741F55" w:rsidRDefault="00741F55" w:rsidP="00741F55">
      <w:r w:rsidRPr="00383757">
        <w:t>Throughout the month of May, we celebrated the strength, resilience, and impact of older Americans while promoting resources and opportunities that help people thrive at every stage of life and remain independent in their homes and communities of choice.</w:t>
      </w:r>
    </w:p>
    <w:p w14:paraId="01CC5ACE" w14:textId="77777777" w:rsidR="00741F55" w:rsidRPr="00383757" w:rsidRDefault="00741F55" w:rsidP="00741F55"/>
    <w:p w14:paraId="7E03F398" w14:textId="77777777" w:rsidR="00741F55" w:rsidRPr="00383757" w:rsidRDefault="00741F55" w:rsidP="00741F55">
      <w:r w:rsidRPr="00383757">
        <w:t>In May, two IDB individuals were featured for Older Americans Month for Independent Living on our IDB social media platform celebrating their independence, resilience, health, and community. Please feel free to visit the following links to learn more about their contributions:</w:t>
      </w:r>
    </w:p>
    <w:p w14:paraId="78A4FB16" w14:textId="77777777" w:rsidR="00741F55" w:rsidRPr="00383757" w:rsidRDefault="00741F55" w:rsidP="00741F55">
      <w:hyperlink r:id="rId7" w:history="1">
        <w:r w:rsidRPr="00383757">
          <w:rPr>
            <w:rStyle w:val="Hyperlink"/>
            <w:rFonts w:cs="Arial"/>
            <w:sz w:val="22"/>
          </w:rPr>
          <w:t>Older Americans Month Spotlight: Mary Sonksen | Department for the Blind</w:t>
        </w:r>
      </w:hyperlink>
    </w:p>
    <w:p w14:paraId="6C417858" w14:textId="77777777" w:rsidR="00741F55" w:rsidRPr="00383757" w:rsidRDefault="00741F55" w:rsidP="00741F55">
      <w:hyperlink r:id="rId8" w:history="1">
        <w:r w:rsidRPr="00383757">
          <w:rPr>
            <w:rStyle w:val="Hyperlink"/>
            <w:rFonts w:cs="Arial"/>
            <w:sz w:val="22"/>
          </w:rPr>
          <w:t>Older Americans Month Spotlight: Julie Schuler | Department for the Blind</w:t>
        </w:r>
      </w:hyperlink>
    </w:p>
    <w:p w14:paraId="26B2C3D4" w14:textId="77777777" w:rsidR="00741F55" w:rsidRPr="00383757" w:rsidRDefault="00741F55" w:rsidP="00741F55">
      <w:pPr>
        <w:rPr>
          <w:rFonts w:cs="Arial"/>
          <w:b/>
          <w:bCs/>
          <w:sz w:val="22"/>
        </w:rPr>
      </w:pPr>
    </w:p>
    <w:p w14:paraId="330F593C" w14:textId="77777777" w:rsidR="00741F55" w:rsidRPr="00741F55" w:rsidRDefault="00741F55" w:rsidP="00741F55">
      <w:pPr>
        <w:pStyle w:val="Heading2"/>
      </w:pPr>
      <w:r w:rsidRPr="00741F55">
        <w:t>NEW COMMUNITY CONNECTION</w:t>
      </w:r>
    </w:p>
    <w:p w14:paraId="6EDF15A1" w14:textId="77777777" w:rsidR="00741F55" w:rsidRDefault="00741F55" w:rsidP="00741F55">
      <w:r w:rsidRPr="00383757">
        <w:t>Birding is for anyone and everyone interested in learning about birds and birdwatching. Birdability is a nonprofit organization dedicated to education, outreach, and advocacy; working to remove barriers and improve access to birding for individuals with disabilities and other health concerns.</w:t>
      </w:r>
    </w:p>
    <w:p w14:paraId="141105AD" w14:textId="77777777" w:rsidR="00741F55" w:rsidRPr="00383757" w:rsidRDefault="00741F55" w:rsidP="00741F55"/>
    <w:p w14:paraId="7F4DC296" w14:textId="77777777" w:rsidR="00741F55" w:rsidRDefault="00741F55" w:rsidP="00741F55">
      <w:r w:rsidRPr="00383757">
        <w:t>During the month of May, Leslie Heinsler, Kelsi Hansen, and I met with Cat Fribley, Executive Director of Birdability. Ms. Fribley's passion for birds and birding, combined with her strong commitment to disability rights, makes her uniquely qualified to collaborate with organizations such as Independent Living and Library programs across the United States.</w:t>
      </w:r>
    </w:p>
    <w:p w14:paraId="4339B471" w14:textId="77777777" w:rsidR="00741F55" w:rsidRPr="00383757" w:rsidRDefault="00741F55" w:rsidP="00741F55"/>
    <w:p w14:paraId="652EF37E" w14:textId="77777777" w:rsidR="00741F55" w:rsidRDefault="00741F55" w:rsidP="00741F55">
      <w:r w:rsidRPr="00383757">
        <w:t>The Birdability community offers a variety of resources and opportunities for engagement, including book clubs, a newsletter, information about accessible birding trails, and an active presence on social media platforms such as Facebook, Instagram, X (formerly Twitter), and YouTube.</w:t>
      </w:r>
    </w:p>
    <w:p w14:paraId="0F55F355" w14:textId="77777777" w:rsidR="00741F55" w:rsidRPr="00383757" w:rsidRDefault="00741F55" w:rsidP="00741F55"/>
    <w:p w14:paraId="5540247B" w14:textId="77777777" w:rsidR="00741F55" w:rsidRDefault="00741F55" w:rsidP="00741F55">
      <w:r w:rsidRPr="00383757">
        <w:t xml:space="preserve">The ILIV program intends to schedule additional meetings with Ms. Fribley as summer mini retreats are planned, including some located at Iowa's beautiful state parks. We look forward to </w:t>
      </w:r>
      <w:r w:rsidRPr="00383757">
        <w:lastRenderedPageBreak/>
        <w:t>learning more about how we can build a meaningful partnership with Birdability as we continue to expand our mini-retreat programming. We are also interested in exploring whether the individuals we serve would benefit from the introduction of birding as a new educational and recreational opportunity.</w:t>
      </w:r>
    </w:p>
    <w:p w14:paraId="63884065" w14:textId="77777777" w:rsidR="00741F55" w:rsidRPr="00383757" w:rsidRDefault="00741F55" w:rsidP="00741F55"/>
    <w:p w14:paraId="18C45841" w14:textId="77777777" w:rsidR="00741F55" w:rsidRDefault="00741F55" w:rsidP="00741F55">
      <w:r w:rsidRPr="00383757">
        <w:t xml:space="preserve">For more information about Birdability, feel free to view their website: </w:t>
      </w:r>
      <w:hyperlink r:id="rId9" w:history="1">
        <w:r w:rsidRPr="00383757">
          <w:rPr>
            <w:rStyle w:val="Hyperlink"/>
            <w:rFonts w:cs="Arial"/>
            <w:sz w:val="22"/>
          </w:rPr>
          <w:t>www.birdability.org</w:t>
        </w:r>
      </w:hyperlink>
      <w:r w:rsidRPr="00383757">
        <w:t xml:space="preserve">. </w:t>
      </w:r>
    </w:p>
    <w:p w14:paraId="3644893B" w14:textId="77777777" w:rsidR="00741F55" w:rsidRPr="00383757" w:rsidRDefault="00741F55" w:rsidP="00741F55">
      <w:pPr>
        <w:rPr>
          <w:rFonts w:cs="Arial"/>
          <w:sz w:val="22"/>
        </w:rPr>
      </w:pPr>
    </w:p>
    <w:p w14:paraId="3F7A79B9" w14:textId="77777777" w:rsidR="00741F55" w:rsidRPr="00383757" w:rsidRDefault="00741F55" w:rsidP="00741F55">
      <w:pPr>
        <w:pStyle w:val="Heading2"/>
      </w:pPr>
      <w:r w:rsidRPr="00383757">
        <w:t>Retreats</w:t>
      </w:r>
    </w:p>
    <w:p w14:paraId="589C8C51" w14:textId="77777777" w:rsidR="00741F55" w:rsidRDefault="00741F55" w:rsidP="00741F55">
      <w:r w:rsidRPr="00383757">
        <w:t>From April 27 through May 1, the Education and Training Team, in partnership with the Independent Living Team, hosted a Statewide Skills Retreat at the Iowa Department for the Blind in Des Moines. This weeklong retreat hosted ten participants. There was opportunity for clients to participate in independent travel, technology, braille, and home management skills. Seven participants stayed on-site and three were day students.</w:t>
      </w:r>
    </w:p>
    <w:p w14:paraId="539209E2" w14:textId="77777777" w:rsidR="00741F55" w:rsidRPr="00383757" w:rsidRDefault="00741F55" w:rsidP="00741F55"/>
    <w:p w14:paraId="08BFDEAA" w14:textId="77777777" w:rsidR="00741F55" w:rsidRPr="00383757" w:rsidRDefault="00741F55" w:rsidP="00741F55">
      <w:r w:rsidRPr="00383757">
        <w:t>In addition to the statewide retreat, Independent Living Case Managers- Rehabilitation Teachers are offering mini skills retreats across Iowa from May through August 2026. Currently, seven retreats are planned, with additional opportunities still in development as needs arise.</w:t>
      </w:r>
    </w:p>
    <w:p w14:paraId="43CDCE10" w14:textId="77777777" w:rsidR="00741F55" w:rsidRPr="00383757" w:rsidRDefault="00741F55" w:rsidP="00741F55">
      <w:r w:rsidRPr="00383757">
        <w:t>Kelsi Hansen, Chandler Smith, Doug Pavey, and Christian Fosselman are coordinating three mini retreats in eastern Iowa. Some of these retreats will be held at a state park and in local communities, providing participants with valuable opportunities to strengthen skills through real-world experiences.</w:t>
      </w:r>
    </w:p>
    <w:p w14:paraId="49671F64" w14:textId="77777777" w:rsidR="00741F55" w:rsidRDefault="00741F55" w:rsidP="00741F55">
      <w:r w:rsidRPr="00383757">
        <w:t>Additionally, in May, Kelsi Hansen and David Gillmore hosted a mini skills retreat in the Fort Dodge area at a senior living facility.</w:t>
      </w:r>
    </w:p>
    <w:p w14:paraId="53EC7D4B" w14:textId="77777777" w:rsidR="00741F55" w:rsidRPr="00383757" w:rsidRDefault="00741F55" w:rsidP="00741F55"/>
    <w:p w14:paraId="7D1B9DC7" w14:textId="796C20FF" w:rsidR="00741F55" w:rsidRDefault="00741F55" w:rsidP="00741F55">
      <w:r w:rsidRPr="00383757">
        <w:t>Across west-central Iowa, Monica Venesky, Lori Berglund, and David Gillmore are planning three additional mini retreats scheduled for May, July, and August.</w:t>
      </w:r>
      <w:r>
        <w:t xml:space="preserve">  </w:t>
      </w:r>
      <w:r w:rsidRPr="00383757">
        <w:t>These retreats reflect a few of many exciting training opportunities available to Independent Living clients throughout the state, with additional events still being developed this summer.</w:t>
      </w:r>
    </w:p>
    <w:p w14:paraId="20174A71" w14:textId="77777777" w:rsidR="00741F55" w:rsidRPr="00383757" w:rsidRDefault="00741F55" w:rsidP="00741F55"/>
    <w:p w14:paraId="2780DA39" w14:textId="77777777" w:rsidR="00741F55" w:rsidRDefault="00741F55" w:rsidP="00741F55">
      <w:r w:rsidRPr="00383757">
        <w:t>Beyond the statewide and mini retreats, Independent Living clients may also receive training through the Orientation Center for the Blind in Des Moines. Clients can participate as either residential or day students and may attend for up to 30 days of training. Teachers continue to share this option as another valuable opportunity for clients to build and strengthen their independent living skills.</w:t>
      </w:r>
    </w:p>
    <w:p w14:paraId="7B105D35" w14:textId="77777777" w:rsidR="00741F55" w:rsidRPr="00383757" w:rsidRDefault="00741F55" w:rsidP="00741F55">
      <w:pPr>
        <w:rPr>
          <w:rFonts w:cs="Arial"/>
          <w:sz w:val="22"/>
        </w:rPr>
      </w:pPr>
    </w:p>
    <w:p w14:paraId="15408B29" w14:textId="77777777" w:rsidR="00741F55" w:rsidRPr="00383757" w:rsidRDefault="00741F55" w:rsidP="00741F55">
      <w:pPr>
        <w:pStyle w:val="Heading2"/>
      </w:pPr>
      <w:r w:rsidRPr="00383757">
        <w:t>Helen Keller Letter of Support</w:t>
      </w:r>
    </w:p>
    <w:p w14:paraId="68275E30" w14:textId="77777777" w:rsidR="00741F55" w:rsidRDefault="00741F55" w:rsidP="00741F55">
      <w:r w:rsidRPr="00383757">
        <w:t xml:space="preserve">The Helen Keller National Center requested a letter of support from our Independent Living program for their 2026 application to the National Deaf-Blind Equipment Distribution Program, which also supports services through Iowa Can Connect program. We have seen firsthand the positive impact these services have on Iowans with combined vision and hearing loss and were pleased to provide a strong letter of support. </w:t>
      </w:r>
    </w:p>
    <w:p w14:paraId="76B08BA2" w14:textId="77777777" w:rsidR="00741F55" w:rsidRPr="00383757" w:rsidRDefault="00741F55" w:rsidP="00741F55"/>
    <w:p w14:paraId="49553D6A" w14:textId="77777777" w:rsidR="00741F55" w:rsidRPr="00383757" w:rsidRDefault="00741F55" w:rsidP="00741F55">
      <w:r w:rsidRPr="00383757">
        <w:t xml:space="preserve">Helen Keller National Center Staff have the experience and knowledge in serving the DeafBlind community. Our program participants have better access to distance communication, including texting, email, and video calls as a result of this program. As a result, as ILIV Program Administrator, I provided a letter highly encouraging the Federal Communications (FCC) to allow HKNC to continue operating the equipment distribution program in Iowa, serving Iowans who are DeafBlind. </w:t>
      </w:r>
    </w:p>
    <w:p w14:paraId="4169708B" w14:textId="77777777" w:rsidR="00741F55" w:rsidRDefault="00741F55" w:rsidP="00741F55">
      <w:pPr>
        <w:rPr>
          <w:rFonts w:cs="Arial"/>
          <w:b/>
          <w:bCs/>
          <w:sz w:val="22"/>
          <w:u w:val="single"/>
        </w:rPr>
      </w:pPr>
    </w:p>
    <w:p w14:paraId="6621ED83" w14:textId="3401BAD6" w:rsidR="00741F55" w:rsidRPr="00741F55" w:rsidRDefault="00741F55" w:rsidP="00741F55">
      <w:pPr>
        <w:pStyle w:val="Heading2"/>
      </w:pPr>
      <w:r w:rsidRPr="00741F55">
        <w:lastRenderedPageBreak/>
        <w:t>Older Individual who is Blind Story:</w:t>
      </w:r>
    </w:p>
    <w:p w14:paraId="3EA1AAE8" w14:textId="77777777" w:rsidR="00741F55" w:rsidRDefault="00741F55" w:rsidP="00741F55">
      <w:r w:rsidRPr="00383757">
        <w:t>When Alyssa Munsterman, Independent Living Case Manager-Rehabilitation Teacher, first met with her 96-year-old client, she signed her up for the National Library Service (NLS) free audio book program. At the time, she was very hesitant to use it or even give it a try.</w:t>
      </w:r>
    </w:p>
    <w:p w14:paraId="3E68A1D8" w14:textId="77777777" w:rsidR="00741F55" w:rsidRPr="00383757" w:rsidRDefault="00741F55" w:rsidP="00741F55"/>
    <w:p w14:paraId="5B266AD5" w14:textId="77777777" w:rsidR="00741F55" w:rsidRDefault="00741F55" w:rsidP="00741F55">
      <w:r w:rsidRPr="00383757">
        <w:t>Nearly a year into her plan, her son happened to be visiting during one of my appointments. As with every visit, Alyssa brought up her library book player again in hopes that she might want to try it while I was there. Her son wanted to learn how to use the book player as well so he could help his mother if needed. Since he only live</w:t>
      </w:r>
      <w:r>
        <w:t>d</w:t>
      </w:r>
      <w:r w:rsidRPr="00383757">
        <w:t xml:space="preserve"> about 12 minutes away and visits often, they worked together to acclimate her to the book player.</w:t>
      </w:r>
    </w:p>
    <w:p w14:paraId="0DCE1567" w14:textId="77777777" w:rsidR="00741F55" w:rsidRPr="00383757" w:rsidRDefault="00741F55" w:rsidP="00741F55"/>
    <w:p w14:paraId="6BDD6470" w14:textId="77777777" w:rsidR="00741F55" w:rsidRDefault="00741F55" w:rsidP="00741F55">
      <w:r w:rsidRPr="00383757">
        <w:t>Before Alyssa left that day, she told</w:t>
      </w:r>
      <w:r>
        <w:t xml:space="preserve"> her </w:t>
      </w:r>
      <w:r w:rsidRPr="00383757">
        <w:t xml:space="preserve">she planned to listen to her first book. </w:t>
      </w:r>
      <w:r>
        <w:t>Since that time,</w:t>
      </w:r>
      <w:r w:rsidRPr="00383757">
        <w:t xml:space="preserve"> all she does is listen to books day and night. She says she cannot get enough of them. She even listens to every story on each cartridge, including titles that normally would not interest her, because she feels she can always learn something new that she otherwise may never have researched herself.</w:t>
      </w:r>
    </w:p>
    <w:p w14:paraId="48A35B49" w14:textId="77777777" w:rsidR="00741F55" w:rsidRPr="00383757" w:rsidRDefault="00741F55" w:rsidP="00741F55"/>
    <w:p w14:paraId="27630E95" w14:textId="77777777" w:rsidR="00741F55" w:rsidRDefault="00741F55" w:rsidP="00741F55">
      <w:r w:rsidRPr="00383757">
        <w:t xml:space="preserve">She was especially surprised by one of the most recent books she received, </w:t>
      </w:r>
      <w:r w:rsidRPr="00383757">
        <w:rPr>
          <w:i/>
          <w:iCs/>
        </w:rPr>
        <w:t>Fighting Gliders of World War II</w:t>
      </w:r>
      <w:r w:rsidRPr="00383757">
        <w:t>. It was a title she never would have chosen on her own. While listening, she came across a section discussing the sinking of “The Rowan” and how only nine people survived the tragedy. Her stepfather was one of those who was never accounted for and was listed as missing in action because of that event. She immediately shared what she had learned with her entire family.</w:t>
      </w:r>
    </w:p>
    <w:p w14:paraId="032684D9" w14:textId="77777777" w:rsidR="00741F55" w:rsidRPr="00383757" w:rsidRDefault="00741F55" w:rsidP="00741F55"/>
    <w:p w14:paraId="1E332134" w14:textId="4E6CD9AC" w:rsidR="00741F55" w:rsidRPr="00383757" w:rsidRDefault="00741F55" w:rsidP="00741F55">
      <w:r w:rsidRPr="00383757">
        <w:t>Then she said something to me I will never forget: “Alyssa, you have truly saved my life. I felt like I had nothing more to live for, especially at my age with all my friends gone. I am no longer lonely, and this has given me hope and something to look forward to every single day</w:t>
      </w:r>
      <w:r>
        <w:t>,</w:t>
      </w:r>
      <w:r w:rsidRPr="00383757">
        <w:t xml:space="preserve"> </w:t>
      </w:r>
      <w:r w:rsidR="00AD4ECC" w:rsidRPr="00383757">
        <w:t>again.</w:t>
      </w:r>
      <w:r>
        <w:t xml:space="preserve"> </w:t>
      </w:r>
      <w:r w:rsidRPr="00383757">
        <w:t>She also laughed and mentioned that her family says ever since she started listening to books, she “doesn’t get anything done anymore.” I joked with her that everything in her home looked ship-shape and that she herself looked wonderful, so I thought she was doing just fine</w:t>
      </w:r>
      <w:r>
        <w:t xml:space="preserve">. </w:t>
      </w:r>
      <w:r w:rsidRPr="00383757">
        <w:t>Her only regret is that she wishes she had started listening to the books sooner.</w:t>
      </w:r>
    </w:p>
    <w:p w14:paraId="108F141D" w14:textId="1CB7CDFE" w:rsidR="0017074C" w:rsidRPr="00E24412" w:rsidRDefault="002C364A" w:rsidP="008855E1">
      <w:pPr>
        <w:pStyle w:val="Heading1"/>
      </w:pPr>
      <w:r w:rsidRPr="00E24412">
        <w:t>Iowa Library for the Blind and Physically Handicapped Report – Sarah Willeford</w:t>
      </w:r>
    </w:p>
    <w:p w14:paraId="013F3BD8" w14:textId="77777777" w:rsidR="00A3400F" w:rsidRPr="00E24412" w:rsidRDefault="00A3400F" w:rsidP="00065706">
      <w:pPr>
        <w:pStyle w:val="Heading2"/>
      </w:pPr>
    </w:p>
    <w:p w14:paraId="05677D1A" w14:textId="77777777" w:rsidR="00502202" w:rsidRPr="00502202" w:rsidRDefault="00502202" w:rsidP="00502202">
      <w:pPr>
        <w:pStyle w:val="Heading2"/>
      </w:pPr>
      <w:r w:rsidRPr="00502202">
        <w:t>2026 Braille Challenge</w:t>
      </w:r>
    </w:p>
    <w:p w14:paraId="6E36EFF0" w14:textId="77777777" w:rsidR="00502202" w:rsidRDefault="00502202" w:rsidP="00502202">
      <w:r w:rsidRPr="00AB68AA">
        <w:t>We are pleased to announce that Khanh Tran has been selected as a finalist in the 2026 Braille Challenge Finals, competing in the Sophomore category. The finals will be held June 25–27 at the University of Southern California (USC) in Los Angeles.</w:t>
      </w:r>
    </w:p>
    <w:p w14:paraId="3AADAFF1" w14:textId="77777777" w:rsidR="00502202" w:rsidRPr="00AB68AA" w:rsidRDefault="00502202" w:rsidP="00502202"/>
    <w:p w14:paraId="4C9FAB72" w14:textId="77777777" w:rsidR="00502202" w:rsidRDefault="00502202" w:rsidP="00502202">
      <w:r w:rsidRPr="00AB68AA">
        <w:t>The 2026 Braille Challenge season included more than 2,000 competitors representing 37 U.S. states and six countries (Australia, Canada, Ireland, Kenya, the United Kingdom, and the United States), reflecting the continued global growth of the program.</w:t>
      </w:r>
    </w:p>
    <w:p w14:paraId="24810590" w14:textId="77777777" w:rsidR="00502202" w:rsidRDefault="00502202" w:rsidP="00502202">
      <w:pPr>
        <w:rPr>
          <w:rFonts w:cs="Arial"/>
          <w:sz w:val="28"/>
          <w:szCs w:val="28"/>
        </w:rPr>
      </w:pPr>
    </w:p>
    <w:p w14:paraId="04BF344A" w14:textId="77777777" w:rsidR="00502202" w:rsidRPr="00502202" w:rsidRDefault="00502202" w:rsidP="00502202">
      <w:pPr>
        <w:pStyle w:val="Heading2"/>
      </w:pPr>
      <w:r w:rsidRPr="00502202">
        <w:t>Perowsky Volunteer Luncheon</w:t>
      </w:r>
    </w:p>
    <w:p w14:paraId="3645BF98" w14:textId="5C04DB72" w:rsidR="00502202" w:rsidRPr="00321C17" w:rsidRDefault="00502202" w:rsidP="00502202">
      <w:r w:rsidRPr="00321C17">
        <w:t>On April 24, 2026, the Library and the Iowa Department for the Blind hosted the annual Elizabeth Perowsky Luncheon. The 2026 theme</w:t>
      </w:r>
      <w:r w:rsidR="00AD4ECC" w:rsidRPr="00321C17">
        <w:t>— “</w:t>
      </w:r>
      <w:r w:rsidRPr="00321C17">
        <w:t xml:space="preserve">Rain or Shine: We Can Depend on You!”—honored the dedication and reliability of our volunteer community. The library would like to thank and acknowledge our many volunteers during this month who generously donate their </w:t>
      </w:r>
      <w:r w:rsidRPr="00321C17">
        <w:lastRenderedPageBreak/>
        <w:t xml:space="preserve">time and efforts to the library. The library has many behind the scenes volunteers who help with narrating books, braille transcription, editing, shelving books, processing books, and much more! </w:t>
      </w:r>
      <w:proofErr w:type="gramStart"/>
      <w:r w:rsidR="00AD4ECC" w:rsidRPr="00321C17">
        <w:t>T</w:t>
      </w:r>
      <w:r w:rsidR="00AD4ECC">
        <w:t>o</w:t>
      </w:r>
      <w:proofErr w:type="gramEnd"/>
      <w:r w:rsidRPr="00321C17">
        <w:t xml:space="preserve"> each and every one of our </w:t>
      </w:r>
      <w:proofErr w:type="gramStart"/>
      <w:r w:rsidRPr="00321C17">
        <w:t>volunteers—thank you</w:t>
      </w:r>
      <w:proofErr w:type="gramEnd"/>
      <w:r w:rsidRPr="00321C17">
        <w:t>.</w:t>
      </w:r>
    </w:p>
    <w:p w14:paraId="2CD3F35A" w14:textId="77777777" w:rsidR="00502202" w:rsidRPr="00AB68AA" w:rsidRDefault="00502202" w:rsidP="00502202">
      <w:pPr>
        <w:rPr>
          <w:rFonts w:cs="Arial"/>
          <w:sz w:val="28"/>
          <w:szCs w:val="28"/>
        </w:rPr>
      </w:pPr>
    </w:p>
    <w:p w14:paraId="5A2B81F6" w14:textId="77777777" w:rsidR="00502202" w:rsidRPr="00502202" w:rsidRDefault="00502202" w:rsidP="00502202">
      <w:pPr>
        <w:pStyle w:val="Heading2"/>
      </w:pPr>
      <w:r w:rsidRPr="00502202">
        <w:t>Summer Reading Programs</w:t>
      </w:r>
    </w:p>
    <w:p w14:paraId="52259208" w14:textId="77777777" w:rsidR="00502202" w:rsidRPr="00502202" w:rsidRDefault="00502202" w:rsidP="00502202">
      <w:pPr>
        <w:pStyle w:val="Heading2"/>
        <w:rPr>
          <w:i/>
          <w:iCs/>
        </w:rPr>
      </w:pPr>
      <w:r w:rsidRPr="00502202">
        <w:rPr>
          <w:i/>
          <w:iCs/>
        </w:rPr>
        <w:t>Youth Summer Reading Program</w:t>
      </w:r>
    </w:p>
    <w:p w14:paraId="06602AAE" w14:textId="77777777" w:rsidR="00502202" w:rsidRPr="00AB68AA" w:rsidRDefault="00502202" w:rsidP="00502202">
      <w:r w:rsidRPr="4D22F458">
        <w:t>The Youth Summer Reading Program theme for 2026 is “Unearth a Story: unleash your inner explorer!” Program dates: June 8 – July 31. Schedule: Virtual sessions on Mondays, Wednesdays, and Fridays, 1:00–1:45 PM</w:t>
      </w:r>
    </w:p>
    <w:p w14:paraId="32520CA9" w14:textId="77777777" w:rsidR="00502202" w:rsidRPr="00AB68AA" w:rsidRDefault="00502202" w:rsidP="00502202">
      <w:r w:rsidRPr="00AB68AA">
        <w:t>Program Overview: Participants join the Prehistoric Investigation Agency (P.I.A.) to solve the Case of the Missing Library Dino. Activities include:</w:t>
      </w:r>
    </w:p>
    <w:p w14:paraId="10BC72C2" w14:textId="77777777" w:rsidR="00502202" w:rsidRPr="00AB68AA" w:rsidRDefault="00502202" w:rsidP="00502202">
      <w:pPr>
        <w:pStyle w:val="ListParagraph"/>
      </w:pPr>
      <w:r w:rsidRPr="00AB68AA">
        <w:t>Completion of “Field Files” and weekly investigative challenges</w:t>
      </w:r>
    </w:p>
    <w:p w14:paraId="288B3B45" w14:textId="77777777" w:rsidR="00502202" w:rsidRPr="00AB68AA" w:rsidRDefault="00502202" w:rsidP="00502202">
      <w:pPr>
        <w:pStyle w:val="ListParagraph"/>
      </w:pPr>
      <w:r w:rsidRPr="7D11B12A">
        <w:t>Participation in 26 scheduled events, including guest speakers, science labs, and hands-on activities</w:t>
      </w:r>
    </w:p>
    <w:p w14:paraId="006D81CA" w14:textId="77777777" w:rsidR="00502202" w:rsidRPr="00AB68AA" w:rsidRDefault="00502202" w:rsidP="00502202">
      <w:pPr>
        <w:pStyle w:val="ListParagraph"/>
      </w:pPr>
      <w:r w:rsidRPr="00AB68AA">
        <w:t>Tracking 24 event footprints to power the Dino</w:t>
      </w:r>
      <w:r w:rsidRPr="00AB68AA">
        <w:noBreakHyphen/>
        <w:t>Tracker</w:t>
      </w:r>
    </w:p>
    <w:p w14:paraId="0418CCF2" w14:textId="77777777" w:rsidR="00502202" w:rsidRPr="00AB68AA" w:rsidRDefault="00502202" w:rsidP="00502202">
      <w:pPr>
        <w:pStyle w:val="ListParagraph"/>
      </w:pPr>
      <w:r w:rsidRPr="00AB68AA">
        <w:t>Earning program incentives such as Field Agent Badges, an official Rescue Key, and a final prize</w:t>
      </w:r>
    </w:p>
    <w:p w14:paraId="467B19FC" w14:textId="77777777" w:rsidR="00502202" w:rsidRDefault="00502202" w:rsidP="00502202">
      <w:pPr>
        <w:rPr>
          <w:rFonts w:cs="Arial"/>
          <w:b/>
          <w:bCs/>
          <w:sz w:val="28"/>
          <w:szCs w:val="28"/>
        </w:rPr>
      </w:pPr>
    </w:p>
    <w:p w14:paraId="7BA0B51D" w14:textId="77777777" w:rsidR="00502202" w:rsidRPr="00502202" w:rsidRDefault="00502202" w:rsidP="00502202">
      <w:pPr>
        <w:pStyle w:val="Heading2"/>
        <w:rPr>
          <w:i/>
          <w:iCs/>
        </w:rPr>
      </w:pPr>
      <w:r w:rsidRPr="00502202">
        <w:rPr>
          <w:i/>
          <w:iCs/>
        </w:rPr>
        <w:t>Teen Summer Program – Thrive Thursdays: Career Lab Series</w:t>
      </w:r>
    </w:p>
    <w:p w14:paraId="5F510EF2" w14:textId="77777777" w:rsidR="00502202" w:rsidRPr="00AB68AA" w:rsidRDefault="00502202" w:rsidP="00502202">
      <w:r w:rsidRPr="4D22F458">
        <w:t>Program dates: June 11 – August 7 Schedule: Thursdays, 2:00–4:00 PM, offered in person and virtually. Audience: Teens ages 14–21</w:t>
      </w:r>
    </w:p>
    <w:p w14:paraId="43B74C08" w14:textId="77777777" w:rsidR="00502202" w:rsidRPr="00AB68AA" w:rsidRDefault="00502202" w:rsidP="00502202">
      <w:r w:rsidRPr="4D22F458">
        <w:t>Program Overview: Thrive Thursdays provide hybrid career readiness experiences connecting teens with professionals across multiple fields. Participants will:</w:t>
      </w:r>
    </w:p>
    <w:p w14:paraId="69EC9AE2" w14:textId="77777777" w:rsidR="00502202" w:rsidRPr="00AB68AA" w:rsidRDefault="00502202" w:rsidP="00502202">
      <w:pPr>
        <w:pStyle w:val="ListParagraph"/>
      </w:pPr>
      <w:r w:rsidRPr="00AB68AA">
        <w:t>Build a Career Toolkit, gaining a new skill or resource each week</w:t>
      </w:r>
    </w:p>
    <w:p w14:paraId="34FEB0FC" w14:textId="77777777" w:rsidR="00502202" w:rsidRPr="00AB68AA" w:rsidRDefault="00502202" w:rsidP="00502202">
      <w:pPr>
        <w:pStyle w:val="ListParagraph"/>
      </w:pPr>
      <w:r w:rsidRPr="4D22F458">
        <w:t>Engage in hands-on learning, expert discussions, and networking</w:t>
      </w:r>
    </w:p>
    <w:p w14:paraId="29D88811" w14:textId="77777777" w:rsidR="00502202" w:rsidRDefault="00502202" w:rsidP="00502202">
      <w:pPr>
        <w:pStyle w:val="ListParagraph"/>
      </w:pPr>
      <w:r w:rsidRPr="00AB68AA">
        <w:t>Develop a personalized “Take and Make Career Plan” to support future goals</w:t>
      </w:r>
    </w:p>
    <w:p w14:paraId="72E8C9D1" w14:textId="77777777" w:rsidR="00502202" w:rsidRDefault="00502202" w:rsidP="00502202">
      <w:pPr>
        <w:rPr>
          <w:rFonts w:cs="Arial"/>
          <w:sz w:val="28"/>
          <w:szCs w:val="28"/>
        </w:rPr>
      </w:pPr>
    </w:p>
    <w:p w14:paraId="6793485D" w14:textId="77777777" w:rsidR="00502202" w:rsidRPr="00AB68AA" w:rsidRDefault="00502202" w:rsidP="00502202">
      <w:pPr>
        <w:pStyle w:val="Heading2"/>
      </w:pPr>
      <w:r w:rsidRPr="00AB68AA">
        <w:t>N</w:t>
      </w:r>
      <w:r>
        <w:t xml:space="preserve">ational </w:t>
      </w:r>
      <w:r w:rsidRPr="00AB68AA">
        <w:t>L</w:t>
      </w:r>
      <w:r>
        <w:t xml:space="preserve">ibrary </w:t>
      </w:r>
      <w:r w:rsidRPr="00AB68AA">
        <w:t>S</w:t>
      </w:r>
      <w:r>
        <w:t>ervice</w:t>
      </w:r>
      <w:r w:rsidRPr="00AB68AA">
        <w:t xml:space="preserve"> &amp; Braille Institute Partnership Programs</w:t>
      </w:r>
    </w:p>
    <w:p w14:paraId="184C184A" w14:textId="77777777" w:rsidR="00502202" w:rsidRPr="00321C17" w:rsidRDefault="00502202" w:rsidP="00502202">
      <w:r w:rsidRPr="00321C17">
        <w:t>Program dates: June 15 – August 11</w:t>
      </w:r>
    </w:p>
    <w:p w14:paraId="3A4C9611" w14:textId="77777777" w:rsidR="00502202" w:rsidRPr="00321C17" w:rsidRDefault="00502202" w:rsidP="00502202">
      <w:r w:rsidRPr="00321C17">
        <w:t>Offerings include:</w:t>
      </w:r>
    </w:p>
    <w:p w14:paraId="2725D315" w14:textId="77777777" w:rsidR="00502202" w:rsidRPr="00321C17" w:rsidRDefault="00502202" w:rsidP="00502202">
      <w:pPr>
        <w:pStyle w:val="ListParagraph"/>
      </w:pPr>
      <w:r w:rsidRPr="00321C17">
        <w:t>Webinars with authors, artists, national park rangers, and other guest speakers (every other Tuesday)</w:t>
      </w:r>
    </w:p>
    <w:p w14:paraId="711F9C5A" w14:textId="77777777" w:rsidR="00502202" w:rsidRPr="00321C17" w:rsidRDefault="00502202" w:rsidP="00502202">
      <w:pPr>
        <w:pStyle w:val="ListParagraph"/>
      </w:pPr>
      <w:r w:rsidRPr="00321C17">
        <w:t>Narrated Soundscapes, immersive audio explorations of four national parks (released every other Monday)</w:t>
      </w:r>
    </w:p>
    <w:p w14:paraId="64BE0CB9" w14:textId="77777777" w:rsidR="00502202" w:rsidRPr="00321C17" w:rsidRDefault="00502202" w:rsidP="00502202">
      <w:pPr>
        <w:pStyle w:val="ListParagraph"/>
      </w:pPr>
      <w:r w:rsidRPr="00321C17">
        <w:t xml:space="preserve">Content </w:t>
      </w:r>
      <w:proofErr w:type="gramStart"/>
      <w:r w:rsidRPr="00321C17">
        <w:t>available</w:t>
      </w:r>
      <w:proofErr w:type="gramEnd"/>
      <w:r w:rsidRPr="00321C17">
        <w:t xml:space="preserve"> through the Braille Institute website and linked </w:t>
      </w:r>
      <w:proofErr w:type="gramStart"/>
      <w:r w:rsidRPr="00321C17">
        <w:t>on</w:t>
      </w:r>
      <w:proofErr w:type="gramEnd"/>
      <w:r w:rsidRPr="00321C17">
        <w:t xml:space="preserve"> the </w:t>
      </w:r>
      <w:proofErr w:type="gramStart"/>
      <w:r w:rsidRPr="00321C17">
        <w:t>Library’s</w:t>
      </w:r>
      <w:proofErr w:type="gramEnd"/>
      <w:r w:rsidRPr="00321C17">
        <w:t xml:space="preserve"> blog</w:t>
      </w:r>
    </w:p>
    <w:p w14:paraId="69FB01ED" w14:textId="77777777" w:rsidR="00502202" w:rsidRDefault="00502202" w:rsidP="00502202">
      <w:pPr>
        <w:rPr>
          <w:rFonts w:cs="Arial"/>
          <w:sz w:val="28"/>
          <w:szCs w:val="28"/>
        </w:rPr>
      </w:pPr>
    </w:p>
    <w:p w14:paraId="5D85D071" w14:textId="77777777" w:rsidR="00502202" w:rsidRPr="00502202" w:rsidRDefault="00502202" w:rsidP="00502202">
      <w:pPr>
        <w:pStyle w:val="Heading2"/>
      </w:pPr>
      <w:r w:rsidRPr="00502202">
        <w:t>Outreach Activities</w:t>
      </w:r>
    </w:p>
    <w:p w14:paraId="719A55BD" w14:textId="77777777" w:rsidR="00502202" w:rsidRPr="00321C17" w:rsidRDefault="00502202" w:rsidP="00502202">
      <w:r w:rsidRPr="00321C17">
        <w:t>On May 2</w:t>
      </w:r>
      <w:r w:rsidRPr="00321C17">
        <w:rPr>
          <w:vertAlign w:val="superscript"/>
        </w:rPr>
        <w:t>nd</w:t>
      </w:r>
      <w:r w:rsidRPr="00321C17">
        <w:t xml:space="preserve"> the Library staff participated in the Des Moines Book Festival and the Together We Can – ASK Resource Center Conference providing information about the library, the Instructional Materials Center and the Department. And on May 30</w:t>
      </w:r>
      <w:r w:rsidRPr="00321C17">
        <w:rPr>
          <w:vertAlign w:val="superscript"/>
        </w:rPr>
        <w:t>th</w:t>
      </w:r>
      <w:r w:rsidRPr="00321C17">
        <w:t xml:space="preserve"> the library hosted a booth at the Downtown Des Moines Farmers Market continuing efforts to increase community awareness and engagement.</w:t>
      </w:r>
    </w:p>
    <w:p w14:paraId="48D839EE" w14:textId="77777777" w:rsidR="00502202" w:rsidRDefault="00502202" w:rsidP="00502202">
      <w:pPr>
        <w:rPr>
          <w:rFonts w:cs="Arial"/>
          <w:b/>
          <w:bCs/>
          <w:szCs w:val="24"/>
        </w:rPr>
      </w:pPr>
    </w:p>
    <w:p w14:paraId="2A334C7C" w14:textId="77777777" w:rsidR="00502202" w:rsidRPr="00502202" w:rsidRDefault="00502202" w:rsidP="00502202">
      <w:pPr>
        <w:pStyle w:val="Heading2"/>
      </w:pPr>
      <w:r w:rsidRPr="00502202">
        <w:t>Other Programming</w:t>
      </w:r>
    </w:p>
    <w:p w14:paraId="0D09EF8A" w14:textId="77777777" w:rsidR="00502202" w:rsidRPr="00502202" w:rsidRDefault="00502202" w:rsidP="00502202">
      <w:pPr>
        <w:pStyle w:val="ListParagraph"/>
      </w:pPr>
      <w:r w:rsidRPr="00502202">
        <w:t xml:space="preserve">Peek-A-Box: Although the 2026 Winter Olympics has concluded, patrons may continue exploring Olympic host cities through the Peek-A-Box program. Monthly boxes include </w:t>
      </w:r>
      <w:r w:rsidRPr="00502202">
        <w:lastRenderedPageBreak/>
        <w:t>curated books set in the designated host city and a sticker to add to the program passport. Enrollment remains open.</w:t>
      </w:r>
    </w:p>
    <w:p w14:paraId="51374757" w14:textId="77777777" w:rsidR="00502202" w:rsidRPr="003C3697" w:rsidRDefault="00502202" w:rsidP="00502202">
      <w:pPr>
        <w:pStyle w:val="ListParagraph"/>
        <w:numPr>
          <w:ilvl w:val="0"/>
          <w:numId w:val="0"/>
        </w:numPr>
        <w:ind w:left="720"/>
        <w:textAlignment w:val="center"/>
        <w:rPr>
          <w:rFonts w:cs="Arial"/>
          <w:b/>
          <w:color w:val="365F91" w:themeColor="accent1" w:themeShade="BF"/>
        </w:rPr>
      </w:pPr>
    </w:p>
    <w:p w14:paraId="50B8B603" w14:textId="77777777" w:rsidR="00502202" w:rsidRPr="00502202" w:rsidRDefault="00502202" w:rsidP="00502202">
      <w:pPr>
        <w:pStyle w:val="Heading2"/>
      </w:pPr>
      <w:r w:rsidRPr="00502202">
        <w:t>Online and Social Media</w:t>
      </w:r>
    </w:p>
    <w:p w14:paraId="592B7006" w14:textId="77777777" w:rsidR="00502202" w:rsidRPr="007534A9" w:rsidRDefault="00502202" w:rsidP="00502202">
      <w:pPr>
        <w:pStyle w:val="NormalWeb"/>
        <w:shd w:val="clear" w:color="auto" w:fill="FBFBFB"/>
        <w:spacing w:before="0" w:beforeAutospacing="0" w:after="0" w:afterAutospacing="0"/>
        <w:rPr>
          <w:rFonts w:ascii="Arial" w:hAnsi="Arial" w:cs="Arial"/>
          <w:shd w:val="clear" w:color="auto" w:fill="FFFFFF"/>
        </w:rPr>
      </w:pPr>
      <w:r w:rsidRPr="007534A9">
        <w:rPr>
          <w:rFonts w:ascii="Arial" w:hAnsi="Arial" w:cs="Arial"/>
          <w:shd w:val="clear" w:color="auto" w:fill="FFFFFF"/>
        </w:rPr>
        <w:t>Library Blogs</w:t>
      </w:r>
    </w:p>
    <w:p w14:paraId="72757556" w14:textId="77777777" w:rsidR="00502202" w:rsidRPr="00502202" w:rsidRDefault="00502202" w:rsidP="00502202">
      <w:pPr>
        <w:pStyle w:val="ListParagraph"/>
      </w:pPr>
      <w:r w:rsidRPr="00502202">
        <w:t>Turning the Pages: Library and IMC Blog – updates on services, programs, and resources.  http://iowalibrary.blog</w:t>
      </w:r>
    </w:p>
    <w:p w14:paraId="1F23584F" w14:textId="77777777" w:rsidR="00502202" w:rsidRPr="007534A9" w:rsidRDefault="00502202" w:rsidP="00502202">
      <w:pPr>
        <w:pStyle w:val="NormalWeb"/>
        <w:shd w:val="clear" w:color="auto" w:fill="FBFBFB"/>
        <w:spacing w:before="0" w:beforeAutospacing="0" w:after="0" w:afterAutospacing="0"/>
        <w:rPr>
          <w:rFonts w:ascii="Arial" w:hAnsi="Arial" w:cs="Arial"/>
          <w:shd w:val="clear" w:color="auto" w:fill="FFFFFF"/>
        </w:rPr>
      </w:pPr>
      <w:r w:rsidRPr="007534A9">
        <w:rPr>
          <w:rFonts w:ascii="Arial" w:hAnsi="Arial" w:cs="Arial"/>
          <w:shd w:val="clear" w:color="auto" w:fill="FFFFFF"/>
        </w:rPr>
        <w:t>Podcasts</w:t>
      </w:r>
    </w:p>
    <w:p w14:paraId="29FF901D" w14:textId="77777777" w:rsidR="00502202" w:rsidRPr="00502202" w:rsidRDefault="00502202" w:rsidP="00502202">
      <w:pPr>
        <w:pStyle w:val="ListParagraph"/>
      </w:pPr>
      <w:r w:rsidRPr="00502202">
        <w:t>Library News – a bi</w:t>
      </w:r>
      <w:r w:rsidRPr="00502202">
        <w:noBreakHyphen/>
        <w:t>monthly podcast with updates on events, programs, new books, and more.</w:t>
      </w:r>
    </w:p>
    <w:p w14:paraId="30BE89BB" w14:textId="0AB201F8" w:rsidR="0017074C" w:rsidRPr="00E24412" w:rsidRDefault="00C77FF0" w:rsidP="008855E1">
      <w:pPr>
        <w:pStyle w:val="Heading1"/>
      </w:pPr>
      <w:r w:rsidRPr="00E24412">
        <w:t xml:space="preserve">Orientation </w:t>
      </w:r>
      <w:r w:rsidR="002C364A" w:rsidRPr="00E24412">
        <w:t>Center</w:t>
      </w:r>
      <w:r w:rsidRPr="00E24412">
        <w:t xml:space="preserve"> for the Blind</w:t>
      </w:r>
      <w:r w:rsidR="002C364A" w:rsidRPr="00E24412">
        <w:t xml:space="preserve"> – </w:t>
      </w:r>
      <w:r w:rsidR="00741F55">
        <w:t>Connie Mendenhall</w:t>
      </w:r>
    </w:p>
    <w:p w14:paraId="2BA97F18" w14:textId="77777777" w:rsidR="00A3400F" w:rsidRPr="00741F55" w:rsidRDefault="00A3400F" w:rsidP="00065706">
      <w:pPr>
        <w:rPr>
          <w:highlight w:val="yellow"/>
        </w:rPr>
      </w:pPr>
    </w:p>
    <w:p w14:paraId="56674B9F" w14:textId="76C21485" w:rsidR="00B30867" w:rsidRDefault="00B30867" w:rsidP="00B30867">
      <w:r w:rsidRPr="00037690">
        <w:t xml:space="preserve">The Center has been busy this past quarter. Currently we have </w:t>
      </w:r>
      <w:r>
        <w:t xml:space="preserve">16 students attending Center </w:t>
      </w:r>
      <w:r w:rsidRPr="00037690">
        <w:t xml:space="preserve">classes. We have </w:t>
      </w:r>
      <w:r>
        <w:t>14</w:t>
      </w:r>
      <w:r w:rsidRPr="00037690">
        <w:t xml:space="preserve"> students and </w:t>
      </w:r>
      <w:r>
        <w:t>2</w:t>
      </w:r>
      <w:r w:rsidRPr="00037690">
        <w:t xml:space="preserve"> staff-in-training.</w:t>
      </w:r>
      <w:r>
        <w:t xml:space="preserve">  Eight of the students are working through the Comprehensive program and 6 students are working on the Specific Skill Track</w:t>
      </w:r>
    </w:p>
    <w:p w14:paraId="53CCE75B" w14:textId="49243195" w:rsidR="00B30867" w:rsidRDefault="00B30867" w:rsidP="00B30867">
      <w:r>
        <w:t>Since the last Board meeting in March the Center has had 4 students suspend training. Two of the students suspended training for health/personal reasons, with one of those students transferring to IL.</w:t>
      </w:r>
    </w:p>
    <w:p w14:paraId="1CCCC584" w14:textId="77777777" w:rsidR="00B30867" w:rsidRDefault="00B30867" w:rsidP="00B30867"/>
    <w:p w14:paraId="76D46AAB" w14:textId="0C8EFF64" w:rsidR="00B30867" w:rsidRDefault="00B30867" w:rsidP="00B30867">
      <w:r>
        <w:t>Two of the students have suspended training to take job opportunities working in the LEAP program this summer. One Independent Living client completed her 30 days of Center training. We have one student graduating from the Center on June 12, 2026.</w:t>
      </w:r>
    </w:p>
    <w:p w14:paraId="4E0D0F71" w14:textId="77777777" w:rsidR="00B30867" w:rsidRPr="00037690" w:rsidRDefault="00B30867" w:rsidP="00B30867"/>
    <w:p w14:paraId="66163C7D" w14:textId="10F74FB4" w:rsidR="00B30867" w:rsidRPr="00EE17A9" w:rsidRDefault="00B30867" w:rsidP="00B30867">
      <w:r>
        <w:t>The Center has brought 3 new students from the wait list and two more wait list students are working on plans to start the Center in July. I am working with the counselors and going through the remaining clients on the list to set start dates.  All but one of the prospective students on the list is male so we must wait for available dorm space in order to bring in most of the wait list students.</w:t>
      </w:r>
    </w:p>
    <w:p w14:paraId="7A7AD8E1" w14:textId="77777777" w:rsidR="00DA59E0" w:rsidRPr="005913F1" w:rsidRDefault="00DA59E0" w:rsidP="00DA59E0">
      <w:pPr>
        <w:rPr>
          <w:highlight w:val="yellow"/>
        </w:rPr>
      </w:pPr>
    </w:p>
    <w:p w14:paraId="6AC29C2D" w14:textId="77777777" w:rsidR="0017074C" w:rsidRPr="00652CAE" w:rsidRDefault="002C364A" w:rsidP="008855E1">
      <w:pPr>
        <w:pStyle w:val="Heading1"/>
      </w:pPr>
      <w:r w:rsidRPr="00652CAE">
        <w:t>Vocational Rehabilitation – Keri Osterhaus</w:t>
      </w:r>
    </w:p>
    <w:p w14:paraId="0EBE95DA" w14:textId="77777777" w:rsidR="00A3400F" w:rsidRPr="00652CAE" w:rsidRDefault="00A3400F" w:rsidP="00A3400F">
      <w:pPr>
        <w:pStyle w:val="Heading2"/>
        <w:spacing w:before="0"/>
      </w:pPr>
    </w:p>
    <w:p w14:paraId="069CD444" w14:textId="77777777" w:rsidR="00364D24" w:rsidRPr="00364D24" w:rsidRDefault="00364D24" w:rsidP="00364D24">
      <w:pPr>
        <w:pStyle w:val="Heading2"/>
      </w:pPr>
      <w:r w:rsidRPr="00364D24">
        <w:t xml:space="preserve">Vocational Rehabilitation Counselor  </w:t>
      </w:r>
    </w:p>
    <w:p w14:paraId="4987D6CC" w14:textId="77777777" w:rsidR="00364D24" w:rsidRPr="00364D24" w:rsidRDefault="00364D24" w:rsidP="00364D24">
      <w:pPr>
        <w:pStyle w:val="ListParagraph"/>
      </w:pPr>
      <w:r w:rsidRPr="00364D24">
        <w:t xml:space="preserve">Hannah Hutcheson was hired to fill one of our Vocational Rehabilitation Counselor positions and will be serving clients in Central Iowa. She began in this position on June 1, 2026. We are continuing recruitment efforts to fill the remaining VR counselor vacancy in Northwest Iowa to ensure coverage and timely services to VR clients.  </w:t>
      </w:r>
    </w:p>
    <w:p w14:paraId="4251E663" w14:textId="77777777" w:rsidR="00364D24" w:rsidRDefault="00364D24" w:rsidP="00364D24">
      <w:pPr>
        <w:rPr>
          <w:rFonts w:ascii="Aptos" w:eastAsia="Aptos" w:hAnsi="Aptos" w:cs="Aptos"/>
          <w:sz w:val="22"/>
        </w:rPr>
      </w:pPr>
      <w:r w:rsidRPr="00364D24">
        <w:rPr>
          <w:rStyle w:val="Heading2Char"/>
          <w:sz w:val="24"/>
          <w:szCs w:val="24"/>
        </w:rPr>
        <w:t xml:space="preserve">Rehabilitation Technology Specialist (RTS)  </w:t>
      </w:r>
      <w:r>
        <w:br/>
      </w:r>
    </w:p>
    <w:p w14:paraId="7B481C62" w14:textId="70CACA9C" w:rsidR="00364D24" w:rsidRPr="00364D24" w:rsidRDefault="00364D24" w:rsidP="00364D24">
      <w:pPr>
        <w:pStyle w:val="ListParagraph"/>
        <w:rPr>
          <w:rFonts w:eastAsia="Aptos"/>
        </w:rPr>
      </w:pPr>
      <w:r w:rsidRPr="00364D24">
        <w:rPr>
          <w:rFonts w:eastAsia="Aptos"/>
        </w:rPr>
        <w:t xml:space="preserve">We are hiring for the Rehabilitation Technology Specialist </w:t>
      </w:r>
      <w:r w:rsidRPr="00364D24">
        <w:rPr>
          <w:rFonts w:eastAsia="Aptos"/>
        </w:rPr>
        <w:t>position</w:t>
      </w:r>
      <w:r w:rsidRPr="00364D24">
        <w:rPr>
          <w:rFonts w:eastAsia="Aptos"/>
        </w:rPr>
        <w:t xml:space="preserve"> which will support clients by providing assessment, training and assistive technology support to our VR clients as they prepare for and maintain their employment.  </w:t>
      </w:r>
    </w:p>
    <w:p w14:paraId="2C62FEA3" w14:textId="77777777" w:rsidR="00364D24" w:rsidRDefault="00364D24" w:rsidP="00364D24">
      <w:pPr>
        <w:pStyle w:val="Heading2"/>
        <w:rPr>
          <w:rFonts w:eastAsia="Aptos"/>
        </w:rPr>
      </w:pPr>
    </w:p>
    <w:p w14:paraId="1875D85C" w14:textId="21AE0783" w:rsidR="00364D24" w:rsidRPr="00364D24" w:rsidRDefault="00364D24" w:rsidP="00364D24">
      <w:pPr>
        <w:pStyle w:val="Heading2"/>
        <w:rPr>
          <w:rFonts w:eastAsia="Aptos"/>
        </w:rPr>
      </w:pPr>
      <w:r w:rsidRPr="00364D24">
        <w:rPr>
          <w:rFonts w:eastAsia="Aptos"/>
        </w:rPr>
        <w:t xml:space="preserve">Administrative Support Assistant 3 </w:t>
      </w:r>
    </w:p>
    <w:p w14:paraId="7BFA0587" w14:textId="77777777" w:rsidR="00364D24" w:rsidRPr="00364D24" w:rsidRDefault="00364D24" w:rsidP="00364D24">
      <w:pPr>
        <w:pStyle w:val="ListParagraph"/>
      </w:pPr>
      <w:r w:rsidRPr="00364D24">
        <w:t xml:space="preserve">Lynnette Biermann will be retiring on July 30, 2026, after nearly 21 years with us! Lynnette began her career with us as a </w:t>
      </w:r>
      <w:proofErr w:type="gramStart"/>
      <w:r w:rsidRPr="00364D24">
        <w:t>Secretary</w:t>
      </w:r>
      <w:proofErr w:type="gramEnd"/>
      <w:r w:rsidRPr="00364D24">
        <w:t xml:space="preserve"> 1 in our Waterloo office before moving to our Des Moines office as a </w:t>
      </w:r>
      <w:proofErr w:type="gramStart"/>
      <w:r w:rsidRPr="00364D24">
        <w:t>Secretary</w:t>
      </w:r>
      <w:proofErr w:type="gramEnd"/>
      <w:r w:rsidRPr="00364D24">
        <w:t xml:space="preserve"> 2/Administrative Support Assistant 3. Over the </w:t>
      </w:r>
      <w:r w:rsidRPr="00364D24">
        <w:lastRenderedPageBreak/>
        <w:t xml:space="preserve">years, she has been a constant source of support for our VR counselors, clients, and colleagues, always willing to step in, take on new tasks, assist with training, and navigate challenges. She consistently goes above and beyond, whether that means covering for others or simply being there when someone needs help. We appreciate all that Lynnette has done for IDB over the past 21 years. We are actively recruiting to fill her position.  </w:t>
      </w:r>
    </w:p>
    <w:p w14:paraId="142B23F5" w14:textId="77777777" w:rsidR="00364D24" w:rsidRDefault="00364D24" w:rsidP="00364D24">
      <w:pPr>
        <w:pStyle w:val="Heading2"/>
        <w:keepNext w:val="0"/>
        <w:keepLines w:val="0"/>
        <w:spacing w:before="0"/>
        <w:rPr>
          <w:sz w:val="28"/>
          <w:szCs w:val="28"/>
        </w:rPr>
      </w:pPr>
    </w:p>
    <w:p w14:paraId="41B31084" w14:textId="61C66C07" w:rsidR="00364D24" w:rsidRPr="00364D24" w:rsidRDefault="00364D24" w:rsidP="00364D24">
      <w:pPr>
        <w:pStyle w:val="Heading2"/>
      </w:pPr>
      <w:proofErr w:type="gramStart"/>
      <w:r w:rsidRPr="00364D24">
        <w:t>Program</w:t>
      </w:r>
      <w:proofErr w:type="gramEnd"/>
      <w:r w:rsidRPr="00364D24">
        <w:t xml:space="preserve"> Updates </w:t>
      </w:r>
    </w:p>
    <w:p w14:paraId="0D8D7731" w14:textId="77777777" w:rsidR="00364D24" w:rsidRPr="00364D24" w:rsidRDefault="00364D24" w:rsidP="00364D24">
      <w:pPr>
        <w:pStyle w:val="Heading2"/>
        <w:rPr>
          <w:rFonts w:eastAsia="Aptos"/>
          <w:i/>
          <w:iCs/>
        </w:rPr>
      </w:pPr>
      <w:r w:rsidRPr="00364D24">
        <w:rPr>
          <w:rFonts w:eastAsia="Aptos"/>
          <w:i/>
          <w:iCs/>
        </w:rPr>
        <w:t>Unified State Plan</w:t>
      </w:r>
    </w:p>
    <w:p w14:paraId="0722411C" w14:textId="77777777" w:rsidR="00364D24" w:rsidRPr="00364D24" w:rsidRDefault="00364D24" w:rsidP="00364D24">
      <w:pPr>
        <w:pStyle w:val="ListParagraph"/>
      </w:pPr>
      <w:r w:rsidRPr="00364D24">
        <w:t xml:space="preserve">The Unified State Plan remains under conditional approval pending several requested revisions. We are currently working with federal partners to complete the necessary updates and anticipate submitting the requested corrections in the coming weeks. </w:t>
      </w:r>
    </w:p>
    <w:p w14:paraId="48288C63" w14:textId="77777777" w:rsidR="00364D24" w:rsidRPr="00364D24" w:rsidRDefault="00364D24" w:rsidP="00364D24">
      <w:pPr>
        <w:pStyle w:val="ListParagraph"/>
      </w:pPr>
      <w:r w:rsidRPr="00364D24">
        <w:t>In addition, we are collaborating with local workforce development offices to update and complete required Local Workforce Development Area plans under the Workforce Innovation and Opportunity Act (WIOA). This work supports ongoing coordination between vocational rehabilitation services and local workforce partners.</w:t>
      </w:r>
    </w:p>
    <w:p w14:paraId="6EA42774" w14:textId="77777777" w:rsidR="00364D24" w:rsidRDefault="00364D24" w:rsidP="00364D24">
      <w:pPr>
        <w:pStyle w:val="Heading2"/>
        <w:rPr>
          <w:i/>
          <w:iCs/>
        </w:rPr>
      </w:pPr>
    </w:p>
    <w:p w14:paraId="569E9B2A" w14:textId="1107ADD3" w:rsidR="00364D24" w:rsidRPr="00364D24" w:rsidRDefault="00364D24" w:rsidP="00364D24">
      <w:pPr>
        <w:pStyle w:val="Heading2"/>
        <w:spacing w:before="0"/>
        <w:rPr>
          <w:i/>
          <w:iCs/>
        </w:rPr>
      </w:pPr>
      <w:r w:rsidRPr="00364D24">
        <w:rPr>
          <w:i/>
          <w:iCs/>
        </w:rPr>
        <w:t>National DeafBlind Awareness Week</w:t>
      </w:r>
    </w:p>
    <w:p w14:paraId="1DB37500" w14:textId="5CBDD6F8" w:rsidR="00364D24" w:rsidRDefault="00364D24" w:rsidP="00364D24">
      <w:pPr>
        <w:pStyle w:val="ListParagraph"/>
        <w:spacing w:after="240"/>
      </w:pPr>
      <w:r w:rsidRPr="00364D24">
        <w:t>IDB will host a virtual presentation series in recognition of National DeafBlind Awareness Week later this month. The series will highlight the experiences and perspectives of DeafBlind individuals, as well as professionals serving in the field. Presentations will be held daily from 12:00–1:00 PM, with interpreters provided. Speakers include representatives from the Iowa Department for the Blind, the Helen Keller National Center, and the University of Iowa. Presentations will address lived experience with DeafBlindness, personal and professional perspectives, and the national theme Connected by Touch, along with an overview of DeafBlind services and programs</w:t>
      </w:r>
      <w:r w:rsidRPr="275B5CAD">
        <w:t>.</w:t>
      </w:r>
    </w:p>
    <w:p w14:paraId="089C3335" w14:textId="77777777" w:rsidR="00364D24" w:rsidRDefault="00364D24" w:rsidP="00364D24">
      <w:pPr>
        <w:pStyle w:val="ListParagraph"/>
        <w:numPr>
          <w:ilvl w:val="0"/>
          <w:numId w:val="0"/>
        </w:numPr>
        <w:spacing w:before="240"/>
        <w:ind w:left="720"/>
        <w:contextualSpacing w:val="0"/>
      </w:pPr>
    </w:p>
    <w:p w14:paraId="6B652030" w14:textId="77777777" w:rsidR="00364D24" w:rsidRPr="00364D24" w:rsidRDefault="00364D24" w:rsidP="00364D24">
      <w:pPr>
        <w:pStyle w:val="Heading2"/>
        <w:rPr>
          <w:rFonts w:eastAsia="Aptos"/>
        </w:rPr>
      </w:pPr>
      <w:r w:rsidRPr="00364D24">
        <w:rPr>
          <w:rFonts w:eastAsia="Aptos"/>
        </w:rPr>
        <w:t xml:space="preserve">Employment Outcomes </w:t>
      </w:r>
    </w:p>
    <w:p w14:paraId="2190CA86" w14:textId="77777777" w:rsidR="00364D24" w:rsidRPr="00364D24" w:rsidRDefault="00364D24" w:rsidP="00364D24">
      <w:pPr>
        <w:pStyle w:val="ListParagraph"/>
      </w:pPr>
      <w:r w:rsidRPr="00364D24">
        <w:t>Individuals served through the Vocational Rehabilitation program continue to achieve competitive integrated employment in a wide range of occupations. During the current reporting period, clients secured positions including software engineer, mechanical engineer, architect designer, special education teacher, certified medical assistant, assistive technology instructor, claims analyst, lead insurance claims processor, family support specialist, office manager, administrative assistant, crisis line counselor, postal clerk, cook, food preparation worker, cashier, stocker, cart attendant, janitor, dining room attendant, daycare worker, and other occupations.</w:t>
      </w:r>
    </w:p>
    <w:p w14:paraId="4AB63E89" w14:textId="77777777" w:rsidR="00364D24" w:rsidRPr="00364D24" w:rsidRDefault="00364D24" w:rsidP="00364D24">
      <w:pPr>
        <w:pStyle w:val="ListParagraph"/>
      </w:pPr>
      <w:r w:rsidRPr="00364D24">
        <w:t>Individuals who achieved employment outcomes earned an average hourly wage of $20.19. Clients working full-time earned an average wage of $23.61 per hour, with wages ranging as high as $44.00 per hour. Eighteen individuals secured full-time employment, meaning the majority of successful employment outcomes resulted in full-time positions. The average number of hours worked per week among employed clients was 31 hours.</w:t>
      </w:r>
    </w:p>
    <w:p w14:paraId="4C89EF07" w14:textId="77777777" w:rsidR="00364D24" w:rsidRPr="00364D24" w:rsidRDefault="00364D24" w:rsidP="00364D24">
      <w:pPr>
        <w:pStyle w:val="ListParagraph"/>
      </w:pPr>
      <w:r w:rsidRPr="00364D24">
        <w:t>Several clients obtained employment in professional and technical fields, including engineering, software development, healthcare, education, insurance, and assistive technology. These outcomes reflect the agency's ongoing commitment to supporting blind and low vision Iowans in obtaining meaningful employment, increasing independence, and achieving greater economic self-sufficiency.</w:t>
      </w:r>
    </w:p>
    <w:p w14:paraId="62A3B08A" w14:textId="77777777" w:rsidR="00364D24" w:rsidRDefault="00364D24" w:rsidP="00364D24">
      <w:pPr>
        <w:spacing w:before="240"/>
        <w:rPr>
          <w:rFonts w:ascii="Aptos" w:eastAsia="Aptos" w:hAnsi="Aptos" w:cs="Aptos"/>
        </w:rPr>
      </w:pPr>
    </w:p>
    <w:p w14:paraId="32F3CE0F" w14:textId="13DF13A7" w:rsidR="00CE5A68" w:rsidRDefault="00CE5A68" w:rsidP="00364D24">
      <w:pPr>
        <w:pStyle w:val="Heading2"/>
        <w:rPr>
          <w:rFonts w:cs="Arial"/>
        </w:rPr>
      </w:pPr>
    </w:p>
    <w:sectPr w:rsidR="00CE5A68">
      <w:pgSz w:w="12240" w:h="15840"/>
      <w:pgMar w:top="1080" w:right="1080" w:bottom="72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Helvetica Neue">
    <w:altName w:val="Arial"/>
    <w:charset w:val="00"/>
    <w:family w:val="roman"/>
    <w:pitch w:val="default"/>
  </w:font>
  <w:font w:name="Arial Unicode MS">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72B49"/>
    <w:multiLevelType w:val="multilevel"/>
    <w:tmpl w:val="839221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AE7D4E"/>
    <w:multiLevelType w:val="multilevel"/>
    <w:tmpl w:val="DA1C0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DB2634"/>
    <w:multiLevelType w:val="hybridMultilevel"/>
    <w:tmpl w:val="BA3E69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B026A3B"/>
    <w:multiLevelType w:val="multilevel"/>
    <w:tmpl w:val="3BCEC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2F0980"/>
    <w:multiLevelType w:val="hybridMultilevel"/>
    <w:tmpl w:val="4EC2C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6A6CC5"/>
    <w:multiLevelType w:val="hybridMultilevel"/>
    <w:tmpl w:val="0430EF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5326428"/>
    <w:multiLevelType w:val="multilevel"/>
    <w:tmpl w:val="3984F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3644E5"/>
    <w:multiLevelType w:val="hybridMultilevel"/>
    <w:tmpl w:val="5380C5F4"/>
    <w:lvl w:ilvl="0" w:tplc="C7106F0C">
      <w:start w:val="1"/>
      <w:numFmt w:val="bullet"/>
      <w:lvlText w:val=""/>
      <w:lvlJc w:val="left"/>
      <w:pPr>
        <w:ind w:left="720" w:hanging="360"/>
      </w:pPr>
      <w:rPr>
        <w:rFonts w:ascii="Symbol" w:hAnsi="Symbol" w:hint="default"/>
      </w:rPr>
    </w:lvl>
    <w:lvl w:ilvl="1" w:tplc="A9523BCE">
      <w:start w:val="1"/>
      <w:numFmt w:val="bullet"/>
      <w:lvlText w:val="o"/>
      <w:lvlJc w:val="left"/>
      <w:pPr>
        <w:ind w:left="1440" w:hanging="360"/>
      </w:pPr>
      <w:rPr>
        <w:rFonts w:ascii="Courier New" w:hAnsi="Courier New" w:hint="default"/>
      </w:rPr>
    </w:lvl>
    <w:lvl w:ilvl="2" w:tplc="C324C7F4">
      <w:start w:val="1"/>
      <w:numFmt w:val="bullet"/>
      <w:lvlText w:val=""/>
      <w:lvlJc w:val="left"/>
      <w:pPr>
        <w:ind w:left="2160" w:hanging="360"/>
      </w:pPr>
      <w:rPr>
        <w:rFonts w:ascii="Wingdings" w:hAnsi="Wingdings" w:hint="default"/>
      </w:rPr>
    </w:lvl>
    <w:lvl w:ilvl="3" w:tplc="68842C56">
      <w:start w:val="1"/>
      <w:numFmt w:val="bullet"/>
      <w:lvlText w:val=""/>
      <w:lvlJc w:val="left"/>
      <w:pPr>
        <w:ind w:left="2880" w:hanging="360"/>
      </w:pPr>
      <w:rPr>
        <w:rFonts w:ascii="Symbol" w:hAnsi="Symbol" w:hint="default"/>
      </w:rPr>
    </w:lvl>
    <w:lvl w:ilvl="4" w:tplc="234ED29A">
      <w:start w:val="1"/>
      <w:numFmt w:val="bullet"/>
      <w:lvlText w:val="o"/>
      <w:lvlJc w:val="left"/>
      <w:pPr>
        <w:ind w:left="3600" w:hanging="360"/>
      </w:pPr>
      <w:rPr>
        <w:rFonts w:ascii="Courier New" w:hAnsi="Courier New" w:hint="default"/>
      </w:rPr>
    </w:lvl>
    <w:lvl w:ilvl="5" w:tplc="F8C8D2A6">
      <w:start w:val="1"/>
      <w:numFmt w:val="bullet"/>
      <w:lvlText w:val=""/>
      <w:lvlJc w:val="left"/>
      <w:pPr>
        <w:ind w:left="4320" w:hanging="360"/>
      </w:pPr>
      <w:rPr>
        <w:rFonts w:ascii="Wingdings" w:hAnsi="Wingdings" w:hint="default"/>
      </w:rPr>
    </w:lvl>
    <w:lvl w:ilvl="6" w:tplc="D21E4C5A">
      <w:start w:val="1"/>
      <w:numFmt w:val="bullet"/>
      <w:lvlText w:val=""/>
      <w:lvlJc w:val="left"/>
      <w:pPr>
        <w:ind w:left="5040" w:hanging="360"/>
      </w:pPr>
      <w:rPr>
        <w:rFonts w:ascii="Symbol" w:hAnsi="Symbol" w:hint="default"/>
      </w:rPr>
    </w:lvl>
    <w:lvl w:ilvl="7" w:tplc="75FE02F2">
      <w:start w:val="1"/>
      <w:numFmt w:val="bullet"/>
      <w:lvlText w:val="o"/>
      <w:lvlJc w:val="left"/>
      <w:pPr>
        <w:ind w:left="5760" w:hanging="360"/>
      </w:pPr>
      <w:rPr>
        <w:rFonts w:ascii="Courier New" w:hAnsi="Courier New" w:hint="default"/>
      </w:rPr>
    </w:lvl>
    <w:lvl w:ilvl="8" w:tplc="43B00D56">
      <w:start w:val="1"/>
      <w:numFmt w:val="bullet"/>
      <w:lvlText w:val=""/>
      <w:lvlJc w:val="left"/>
      <w:pPr>
        <w:ind w:left="6480" w:hanging="360"/>
      </w:pPr>
      <w:rPr>
        <w:rFonts w:ascii="Wingdings" w:hAnsi="Wingdings" w:hint="default"/>
      </w:rPr>
    </w:lvl>
  </w:abstractNum>
  <w:abstractNum w:abstractNumId="8" w15:restartNumberingAfterBreak="0">
    <w:nsid w:val="292A5AC3"/>
    <w:multiLevelType w:val="hybridMultilevel"/>
    <w:tmpl w:val="76EE1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9624BC"/>
    <w:multiLevelType w:val="multilevel"/>
    <w:tmpl w:val="140E9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68621B"/>
    <w:multiLevelType w:val="multilevel"/>
    <w:tmpl w:val="F7FE7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F4E109B"/>
    <w:multiLevelType w:val="hybridMultilevel"/>
    <w:tmpl w:val="A41EA8D8"/>
    <w:lvl w:ilvl="0" w:tplc="FDD0AD9A">
      <w:start w:val="1"/>
      <w:numFmt w:val="bullet"/>
      <w:lvlText w:val=""/>
      <w:lvlJc w:val="left"/>
      <w:pPr>
        <w:ind w:left="720" w:hanging="360"/>
      </w:pPr>
      <w:rPr>
        <w:rFonts w:ascii="Symbol" w:hAnsi="Symbol" w:hint="default"/>
      </w:rPr>
    </w:lvl>
    <w:lvl w:ilvl="1" w:tplc="903E329C">
      <w:start w:val="1"/>
      <w:numFmt w:val="bullet"/>
      <w:lvlText w:val="o"/>
      <w:lvlJc w:val="left"/>
      <w:pPr>
        <w:ind w:left="1440" w:hanging="360"/>
      </w:pPr>
      <w:rPr>
        <w:rFonts w:ascii="Courier New" w:hAnsi="Courier New" w:hint="default"/>
      </w:rPr>
    </w:lvl>
    <w:lvl w:ilvl="2" w:tplc="1AB04406">
      <w:start w:val="1"/>
      <w:numFmt w:val="bullet"/>
      <w:lvlText w:val=""/>
      <w:lvlJc w:val="left"/>
      <w:pPr>
        <w:ind w:left="2160" w:hanging="360"/>
      </w:pPr>
      <w:rPr>
        <w:rFonts w:ascii="Wingdings" w:hAnsi="Wingdings" w:hint="default"/>
      </w:rPr>
    </w:lvl>
    <w:lvl w:ilvl="3" w:tplc="F9306C6C">
      <w:start w:val="1"/>
      <w:numFmt w:val="bullet"/>
      <w:lvlText w:val=""/>
      <w:lvlJc w:val="left"/>
      <w:pPr>
        <w:ind w:left="2880" w:hanging="360"/>
      </w:pPr>
      <w:rPr>
        <w:rFonts w:ascii="Symbol" w:hAnsi="Symbol" w:hint="default"/>
      </w:rPr>
    </w:lvl>
    <w:lvl w:ilvl="4" w:tplc="CCA6876E">
      <w:start w:val="1"/>
      <w:numFmt w:val="bullet"/>
      <w:lvlText w:val="o"/>
      <w:lvlJc w:val="left"/>
      <w:pPr>
        <w:ind w:left="3600" w:hanging="360"/>
      </w:pPr>
      <w:rPr>
        <w:rFonts w:ascii="Courier New" w:hAnsi="Courier New" w:hint="default"/>
      </w:rPr>
    </w:lvl>
    <w:lvl w:ilvl="5" w:tplc="F90E5480">
      <w:start w:val="1"/>
      <w:numFmt w:val="bullet"/>
      <w:lvlText w:val=""/>
      <w:lvlJc w:val="left"/>
      <w:pPr>
        <w:ind w:left="4320" w:hanging="360"/>
      </w:pPr>
      <w:rPr>
        <w:rFonts w:ascii="Wingdings" w:hAnsi="Wingdings" w:hint="default"/>
      </w:rPr>
    </w:lvl>
    <w:lvl w:ilvl="6" w:tplc="448AB1DE">
      <w:start w:val="1"/>
      <w:numFmt w:val="bullet"/>
      <w:lvlText w:val=""/>
      <w:lvlJc w:val="left"/>
      <w:pPr>
        <w:ind w:left="5040" w:hanging="360"/>
      </w:pPr>
      <w:rPr>
        <w:rFonts w:ascii="Symbol" w:hAnsi="Symbol" w:hint="default"/>
      </w:rPr>
    </w:lvl>
    <w:lvl w:ilvl="7" w:tplc="164016A2">
      <w:start w:val="1"/>
      <w:numFmt w:val="bullet"/>
      <w:lvlText w:val="o"/>
      <w:lvlJc w:val="left"/>
      <w:pPr>
        <w:ind w:left="5760" w:hanging="360"/>
      </w:pPr>
      <w:rPr>
        <w:rFonts w:ascii="Courier New" w:hAnsi="Courier New" w:hint="default"/>
      </w:rPr>
    </w:lvl>
    <w:lvl w:ilvl="8" w:tplc="973681CE">
      <w:start w:val="1"/>
      <w:numFmt w:val="bullet"/>
      <w:lvlText w:val=""/>
      <w:lvlJc w:val="left"/>
      <w:pPr>
        <w:ind w:left="6480" w:hanging="360"/>
      </w:pPr>
      <w:rPr>
        <w:rFonts w:ascii="Wingdings" w:hAnsi="Wingdings" w:hint="default"/>
      </w:rPr>
    </w:lvl>
  </w:abstractNum>
  <w:abstractNum w:abstractNumId="12" w15:restartNumberingAfterBreak="0">
    <w:nsid w:val="32912C88"/>
    <w:multiLevelType w:val="hybridMultilevel"/>
    <w:tmpl w:val="3232352A"/>
    <w:lvl w:ilvl="0" w:tplc="8F067390">
      <w:numFmt w:val="bullet"/>
      <w:pStyle w:val="ListParagraph"/>
      <w:lvlText w:val="•"/>
      <w:lvlJc w:val="left"/>
      <w:pPr>
        <w:ind w:left="1440" w:hanging="360"/>
      </w:pPr>
      <w:rPr>
        <w:rFonts w:ascii="Times" w:eastAsiaTheme="minorEastAsia" w:hAnsi="Times" w:cs="Times" w:hint="default"/>
        <w:sz w:val="32"/>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2AE7F61"/>
    <w:multiLevelType w:val="multilevel"/>
    <w:tmpl w:val="1D48C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557021A"/>
    <w:multiLevelType w:val="multilevel"/>
    <w:tmpl w:val="6E726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B115DF"/>
    <w:multiLevelType w:val="multilevel"/>
    <w:tmpl w:val="8BAE0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8790093"/>
    <w:multiLevelType w:val="hybridMultilevel"/>
    <w:tmpl w:val="9F38A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E36EBC"/>
    <w:multiLevelType w:val="multilevel"/>
    <w:tmpl w:val="D7D0D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0E4044B"/>
    <w:multiLevelType w:val="hybridMultilevel"/>
    <w:tmpl w:val="A6442A18"/>
    <w:lvl w:ilvl="0" w:tplc="3F6EB752">
      <w:start w:val="1"/>
      <w:numFmt w:val="bullet"/>
      <w:lvlText w:val="•"/>
      <w:lvlJc w:val="left"/>
      <w:pPr>
        <w:ind w:left="720" w:hanging="360"/>
      </w:pPr>
    </w:lvl>
    <w:lvl w:ilvl="1" w:tplc="68864530">
      <w:start w:val="1"/>
      <w:numFmt w:val="bullet"/>
      <w:lvlText w:val="◦"/>
      <w:lvlJc w:val="left"/>
      <w:pPr>
        <w:ind w:left="1440" w:hanging="360"/>
      </w:pPr>
    </w:lvl>
    <w:lvl w:ilvl="2" w:tplc="D57C8462">
      <w:numFmt w:val="decimal"/>
      <w:lvlText w:val=""/>
      <w:lvlJc w:val="left"/>
      <w:pPr>
        <w:ind w:left="0" w:firstLine="0"/>
      </w:pPr>
    </w:lvl>
    <w:lvl w:ilvl="3" w:tplc="19E48B3C">
      <w:numFmt w:val="decimal"/>
      <w:lvlText w:val=""/>
      <w:lvlJc w:val="left"/>
      <w:pPr>
        <w:ind w:left="0" w:firstLine="0"/>
      </w:pPr>
    </w:lvl>
    <w:lvl w:ilvl="4" w:tplc="248439C6">
      <w:numFmt w:val="decimal"/>
      <w:lvlText w:val=""/>
      <w:lvlJc w:val="left"/>
      <w:pPr>
        <w:ind w:left="0" w:firstLine="0"/>
      </w:pPr>
    </w:lvl>
    <w:lvl w:ilvl="5" w:tplc="B9207AAA">
      <w:numFmt w:val="decimal"/>
      <w:lvlText w:val=""/>
      <w:lvlJc w:val="left"/>
      <w:pPr>
        <w:ind w:left="0" w:firstLine="0"/>
      </w:pPr>
    </w:lvl>
    <w:lvl w:ilvl="6" w:tplc="72521636">
      <w:numFmt w:val="decimal"/>
      <w:lvlText w:val=""/>
      <w:lvlJc w:val="left"/>
      <w:pPr>
        <w:ind w:left="0" w:firstLine="0"/>
      </w:pPr>
    </w:lvl>
    <w:lvl w:ilvl="7" w:tplc="61D48834">
      <w:numFmt w:val="decimal"/>
      <w:lvlText w:val=""/>
      <w:lvlJc w:val="left"/>
      <w:pPr>
        <w:ind w:left="0" w:firstLine="0"/>
      </w:pPr>
    </w:lvl>
    <w:lvl w:ilvl="8" w:tplc="D20CB1D8">
      <w:numFmt w:val="decimal"/>
      <w:lvlText w:val=""/>
      <w:lvlJc w:val="left"/>
      <w:pPr>
        <w:ind w:left="0" w:firstLine="0"/>
      </w:pPr>
    </w:lvl>
  </w:abstractNum>
  <w:abstractNum w:abstractNumId="19" w15:restartNumberingAfterBreak="0">
    <w:nsid w:val="5BF33CFE"/>
    <w:multiLevelType w:val="hybridMultilevel"/>
    <w:tmpl w:val="22964A84"/>
    <w:lvl w:ilvl="0" w:tplc="FD6E1672">
      <w:start w:val="1"/>
      <w:numFmt w:val="bullet"/>
      <w:lvlText w:val="•"/>
      <w:lvlJc w:val="left"/>
      <w:pPr>
        <w:tabs>
          <w:tab w:val="num" w:pos="720"/>
        </w:tabs>
        <w:ind w:left="720" w:hanging="360"/>
      </w:pPr>
      <w:rPr>
        <w:rFonts w:ascii="Arial" w:hAnsi="Arial" w:hint="default"/>
      </w:rPr>
    </w:lvl>
    <w:lvl w:ilvl="1" w:tplc="6D9095E8">
      <w:start w:val="1"/>
      <w:numFmt w:val="bullet"/>
      <w:lvlText w:val="•"/>
      <w:lvlJc w:val="left"/>
      <w:pPr>
        <w:tabs>
          <w:tab w:val="num" w:pos="1440"/>
        </w:tabs>
        <w:ind w:left="1440" w:hanging="360"/>
      </w:pPr>
      <w:rPr>
        <w:rFonts w:ascii="Arial" w:hAnsi="Arial" w:hint="default"/>
      </w:rPr>
    </w:lvl>
    <w:lvl w:ilvl="2" w:tplc="53BCCB8E" w:tentative="1">
      <w:start w:val="1"/>
      <w:numFmt w:val="bullet"/>
      <w:lvlText w:val="•"/>
      <w:lvlJc w:val="left"/>
      <w:pPr>
        <w:tabs>
          <w:tab w:val="num" w:pos="2160"/>
        </w:tabs>
        <w:ind w:left="2160" w:hanging="360"/>
      </w:pPr>
      <w:rPr>
        <w:rFonts w:ascii="Arial" w:hAnsi="Arial" w:hint="default"/>
      </w:rPr>
    </w:lvl>
    <w:lvl w:ilvl="3" w:tplc="9E24530C" w:tentative="1">
      <w:start w:val="1"/>
      <w:numFmt w:val="bullet"/>
      <w:lvlText w:val="•"/>
      <w:lvlJc w:val="left"/>
      <w:pPr>
        <w:tabs>
          <w:tab w:val="num" w:pos="2880"/>
        </w:tabs>
        <w:ind w:left="2880" w:hanging="360"/>
      </w:pPr>
      <w:rPr>
        <w:rFonts w:ascii="Arial" w:hAnsi="Arial" w:hint="default"/>
      </w:rPr>
    </w:lvl>
    <w:lvl w:ilvl="4" w:tplc="85F21414" w:tentative="1">
      <w:start w:val="1"/>
      <w:numFmt w:val="bullet"/>
      <w:lvlText w:val="•"/>
      <w:lvlJc w:val="left"/>
      <w:pPr>
        <w:tabs>
          <w:tab w:val="num" w:pos="3600"/>
        </w:tabs>
        <w:ind w:left="3600" w:hanging="360"/>
      </w:pPr>
      <w:rPr>
        <w:rFonts w:ascii="Arial" w:hAnsi="Arial" w:hint="default"/>
      </w:rPr>
    </w:lvl>
    <w:lvl w:ilvl="5" w:tplc="BD62FDE6" w:tentative="1">
      <w:start w:val="1"/>
      <w:numFmt w:val="bullet"/>
      <w:lvlText w:val="•"/>
      <w:lvlJc w:val="left"/>
      <w:pPr>
        <w:tabs>
          <w:tab w:val="num" w:pos="4320"/>
        </w:tabs>
        <w:ind w:left="4320" w:hanging="360"/>
      </w:pPr>
      <w:rPr>
        <w:rFonts w:ascii="Arial" w:hAnsi="Arial" w:hint="default"/>
      </w:rPr>
    </w:lvl>
    <w:lvl w:ilvl="6" w:tplc="111CB354" w:tentative="1">
      <w:start w:val="1"/>
      <w:numFmt w:val="bullet"/>
      <w:lvlText w:val="•"/>
      <w:lvlJc w:val="left"/>
      <w:pPr>
        <w:tabs>
          <w:tab w:val="num" w:pos="5040"/>
        </w:tabs>
        <w:ind w:left="5040" w:hanging="360"/>
      </w:pPr>
      <w:rPr>
        <w:rFonts w:ascii="Arial" w:hAnsi="Arial" w:hint="default"/>
      </w:rPr>
    </w:lvl>
    <w:lvl w:ilvl="7" w:tplc="41D0237C" w:tentative="1">
      <w:start w:val="1"/>
      <w:numFmt w:val="bullet"/>
      <w:lvlText w:val="•"/>
      <w:lvlJc w:val="left"/>
      <w:pPr>
        <w:tabs>
          <w:tab w:val="num" w:pos="5760"/>
        </w:tabs>
        <w:ind w:left="5760" w:hanging="360"/>
      </w:pPr>
      <w:rPr>
        <w:rFonts w:ascii="Arial" w:hAnsi="Arial" w:hint="default"/>
      </w:rPr>
    </w:lvl>
    <w:lvl w:ilvl="8" w:tplc="A82AE0F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32B24A1"/>
    <w:multiLevelType w:val="multilevel"/>
    <w:tmpl w:val="FEF24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3BF4374"/>
    <w:multiLevelType w:val="hybridMultilevel"/>
    <w:tmpl w:val="B1FC965C"/>
    <w:lvl w:ilvl="0" w:tplc="C21A116E">
      <w:start w:val="1"/>
      <w:numFmt w:val="bullet"/>
      <w:lvlText w:val=""/>
      <w:lvlJc w:val="left"/>
      <w:pPr>
        <w:ind w:left="720" w:hanging="360"/>
      </w:pPr>
      <w:rPr>
        <w:rFonts w:ascii="Symbol" w:hAnsi="Symbol" w:hint="default"/>
      </w:rPr>
    </w:lvl>
    <w:lvl w:ilvl="1" w:tplc="2EC8FE96">
      <w:start w:val="1"/>
      <w:numFmt w:val="bullet"/>
      <w:lvlText w:val="o"/>
      <w:lvlJc w:val="left"/>
      <w:pPr>
        <w:ind w:left="1440" w:hanging="360"/>
      </w:pPr>
      <w:rPr>
        <w:rFonts w:ascii="Courier New" w:hAnsi="Courier New" w:hint="default"/>
      </w:rPr>
    </w:lvl>
    <w:lvl w:ilvl="2" w:tplc="7AF8F4E4">
      <w:start w:val="1"/>
      <w:numFmt w:val="bullet"/>
      <w:lvlText w:val=""/>
      <w:lvlJc w:val="left"/>
      <w:pPr>
        <w:ind w:left="2160" w:hanging="360"/>
      </w:pPr>
      <w:rPr>
        <w:rFonts w:ascii="Wingdings" w:hAnsi="Wingdings" w:hint="default"/>
      </w:rPr>
    </w:lvl>
    <w:lvl w:ilvl="3" w:tplc="6C5A126A">
      <w:start w:val="1"/>
      <w:numFmt w:val="bullet"/>
      <w:lvlText w:val=""/>
      <w:lvlJc w:val="left"/>
      <w:pPr>
        <w:ind w:left="2880" w:hanging="360"/>
      </w:pPr>
      <w:rPr>
        <w:rFonts w:ascii="Symbol" w:hAnsi="Symbol" w:hint="default"/>
      </w:rPr>
    </w:lvl>
    <w:lvl w:ilvl="4" w:tplc="D92AA8AA">
      <w:start w:val="1"/>
      <w:numFmt w:val="bullet"/>
      <w:lvlText w:val="o"/>
      <w:lvlJc w:val="left"/>
      <w:pPr>
        <w:ind w:left="3600" w:hanging="360"/>
      </w:pPr>
      <w:rPr>
        <w:rFonts w:ascii="Courier New" w:hAnsi="Courier New" w:hint="default"/>
      </w:rPr>
    </w:lvl>
    <w:lvl w:ilvl="5" w:tplc="189A1B12">
      <w:start w:val="1"/>
      <w:numFmt w:val="bullet"/>
      <w:lvlText w:val=""/>
      <w:lvlJc w:val="left"/>
      <w:pPr>
        <w:ind w:left="4320" w:hanging="360"/>
      </w:pPr>
      <w:rPr>
        <w:rFonts w:ascii="Wingdings" w:hAnsi="Wingdings" w:hint="default"/>
      </w:rPr>
    </w:lvl>
    <w:lvl w:ilvl="6" w:tplc="F5009692">
      <w:start w:val="1"/>
      <w:numFmt w:val="bullet"/>
      <w:lvlText w:val=""/>
      <w:lvlJc w:val="left"/>
      <w:pPr>
        <w:ind w:left="5040" w:hanging="360"/>
      </w:pPr>
      <w:rPr>
        <w:rFonts w:ascii="Symbol" w:hAnsi="Symbol" w:hint="default"/>
      </w:rPr>
    </w:lvl>
    <w:lvl w:ilvl="7" w:tplc="E1B2079A">
      <w:start w:val="1"/>
      <w:numFmt w:val="bullet"/>
      <w:lvlText w:val="o"/>
      <w:lvlJc w:val="left"/>
      <w:pPr>
        <w:ind w:left="5760" w:hanging="360"/>
      </w:pPr>
      <w:rPr>
        <w:rFonts w:ascii="Courier New" w:hAnsi="Courier New" w:hint="default"/>
      </w:rPr>
    </w:lvl>
    <w:lvl w:ilvl="8" w:tplc="E822119A">
      <w:start w:val="1"/>
      <w:numFmt w:val="bullet"/>
      <w:lvlText w:val=""/>
      <w:lvlJc w:val="left"/>
      <w:pPr>
        <w:ind w:left="6480" w:hanging="360"/>
      </w:pPr>
      <w:rPr>
        <w:rFonts w:ascii="Wingdings" w:hAnsi="Wingdings" w:hint="default"/>
      </w:rPr>
    </w:lvl>
  </w:abstractNum>
  <w:abstractNum w:abstractNumId="22" w15:restartNumberingAfterBreak="0">
    <w:nsid w:val="66A473B3"/>
    <w:multiLevelType w:val="multilevel"/>
    <w:tmpl w:val="C958A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FF1351"/>
    <w:multiLevelType w:val="hybridMultilevel"/>
    <w:tmpl w:val="6290A5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BF30BA8"/>
    <w:multiLevelType w:val="hybridMultilevel"/>
    <w:tmpl w:val="FFB2EE48"/>
    <w:lvl w:ilvl="0" w:tplc="8C3C4E44">
      <w:start w:val="708"/>
      <w:numFmt w:val="bullet"/>
      <w:lvlText w:val=""/>
      <w:lvlJc w:val="left"/>
      <w:pPr>
        <w:ind w:left="1080" w:hanging="360"/>
      </w:pPr>
      <w:rPr>
        <w:rFonts w:ascii="Symbol" w:eastAsia="Aptos"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15:restartNumberingAfterBreak="0">
    <w:nsid w:val="6C4C000E"/>
    <w:multiLevelType w:val="multilevel"/>
    <w:tmpl w:val="978C6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D858C7"/>
    <w:multiLevelType w:val="multilevel"/>
    <w:tmpl w:val="2416A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320D9F0"/>
    <w:multiLevelType w:val="hybridMultilevel"/>
    <w:tmpl w:val="FC0ABDB4"/>
    <w:lvl w:ilvl="0" w:tplc="5DDE752E">
      <w:start w:val="1"/>
      <w:numFmt w:val="bullet"/>
      <w:lvlText w:val=""/>
      <w:lvlJc w:val="left"/>
      <w:pPr>
        <w:ind w:left="720" w:hanging="360"/>
      </w:pPr>
      <w:rPr>
        <w:rFonts w:ascii="Symbol" w:hAnsi="Symbol" w:hint="default"/>
      </w:rPr>
    </w:lvl>
    <w:lvl w:ilvl="1" w:tplc="0038C8FE">
      <w:start w:val="1"/>
      <w:numFmt w:val="bullet"/>
      <w:lvlText w:val="o"/>
      <w:lvlJc w:val="left"/>
      <w:pPr>
        <w:ind w:left="1440" w:hanging="360"/>
      </w:pPr>
      <w:rPr>
        <w:rFonts w:ascii="Courier New" w:hAnsi="Courier New" w:hint="default"/>
      </w:rPr>
    </w:lvl>
    <w:lvl w:ilvl="2" w:tplc="2D94102C">
      <w:start w:val="1"/>
      <w:numFmt w:val="bullet"/>
      <w:lvlText w:val=""/>
      <w:lvlJc w:val="left"/>
      <w:pPr>
        <w:ind w:left="2160" w:hanging="360"/>
      </w:pPr>
      <w:rPr>
        <w:rFonts w:ascii="Wingdings" w:hAnsi="Wingdings" w:hint="default"/>
      </w:rPr>
    </w:lvl>
    <w:lvl w:ilvl="3" w:tplc="EA40548E">
      <w:start w:val="1"/>
      <w:numFmt w:val="bullet"/>
      <w:lvlText w:val=""/>
      <w:lvlJc w:val="left"/>
      <w:pPr>
        <w:ind w:left="2880" w:hanging="360"/>
      </w:pPr>
      <w:rPr>
        <w:rFonts w:ascii="Symbol" w:hAnsi="Symbol" w:hint="default"/>
      </w:rPr>
    </w:lvl>
    <w:lvl w:ilvl="4" w:tplc="58FC55AC">
      <w:start w:val="1"/>
      <w:numFmt w:val="bullet"/>
      <w:lvlText w:val="o"/>
      <w:lvlJc w:val="left"/>
      <w:pPr>
        <w:ind w:left="3600" w:hanging="360"/>
      </w:pPr>
      <w:rPr>
        <w:rFonts w:ascii="Courier New" w:hAnsi="Courier New" w:hint="default"/>
      </w:rPr>
    </w:lvl>
    <w:lvl w:ilvl="5" w:tplc="314A3B80">
      <w:start w:val="1"/>
      <w:numFmt w:val="bullet"/>
      <w:lvlText w:val=""/>
      <w:lvlJc w:val="left"/>
      <w:pPr>
        <w:ind w:left="4320" w:hanging="360"/>
      </w:pPr>
      <w:rPr>
        <w:rFonts w:ascii="Wingdings" w:hAnsi="Wingdings" w:hint="default"/>
      </w:rPr>
    </w:lvl>
    <w:lvl w:ilvl="6" w:tplc="EA3C7F72">
      <w:start w:val="1"/>
      <w:numFmt w:val="bullet"/>
      <w:lvlText w:val=""/>
      <w:lvlJc w:val="left"/>
      <w:pPr>
        <w:ind w:left="5040" w:hanging="360"/>
      </w:pPr>
      <w:rPr>
        <w:rFonts w:ascii="Symbol" w:hAnsi="Symbol" w:hint="default"/>
      </w:rPr>
    </w:lvl>
    <w:lvl w:ilvl="7" w:tplc="CE66A696">
      <w:start w:val="1"/>
      <w:numFmt w:val="bullet"/>
      <w:lvlText w:val="o"/>
      <w:lvlJc w:val="left"/>
      <w:pPr>
        <w:ind w:left="5760" w:hanging="360"/>
      </w:pPr>
      <w:rPr>
        <w:rFonts w:ascii="Courier New" w:hAnsi="Courier New" w:hint="default"/>
      </w:rPr>
    </w:lvl>
    <w:lvl w:ilvl="8" w:tplc="7C7072F2">
      <w:start w:val="1"/>
      <w:numFmt w:val="bullet"/>
      <w:lvlText w:val=""/>
      <w:lvlJc w:val="left"/>
      <w:pPr>
        <w:ind w:left="6480" w:hanging="360"/>
      </w:pPr>
      <w:rPr>
        <w:rFonts w:ascii="Wingdings" w:hAnsi="Wingdings" w:hint="default"/>
      </w:rPr>
    </w:lvl>
  </w:abstractNum>
  <w:abstractNum w:abstractNumId="28" w15:restartNumberingAfterBreak="0">
    <w:nsid w:val="75CD0BF2"/>
    <w:multiLevelType w:val="multilevel"/>
    <w:tmpl w:val="E7AA0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7960A25"/>
    <w:multiLevelType w:val="multilevel"/>
    <w:tmpl w:val="6E726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D8C24B4"/>
    <w:multiLevelType w:val="multilevel"/>
    <w:tmpl w:val="B2CAA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D8E75F3"/>
    <w:multiLevelType w:val="multilevel"/>
    <w:tmpl w:val="6E726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EA14483"/>
    <w:multiLevelType w:val="hybridMultilevel"/>
    <w:tmpl w:val="144026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EEB3FD8"/>
    <w:multiLevelType w:val="multilevel"/>
    <w:tmpl w:val="FD00B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72697754">
    <w:abstractNumId w:val="12"/>
  </w:num>
  <w:num w:numId="2" w16cid:durableId="1865822203">
    <w:abstractNumId w:val="4"/>
  </w:num>
  <w:num w:numId="3" w16cid:durableId="450632056">
    <w:abstractNumId w:val="16"/>
  </w:num>
  <w:num w:numId="4" w16cid:durableId="950474358">
    <w:abstractNumId w:val="32"/>
  </w:num>
  <w:num w:numId="5" w16cid:durableId="98641878">
    <w:abstractNumId w:val="31"/>
  </w:num>
  <w:num w:numId="6" w16cid:durableId="133252677">
    <w:abstractNumId w:val="25"/>
  </w:num>
  <w:num w:numId="7" w16cid:durableId="248079319">
    <w:abstractNumId w:val="0"/>
  </w:num>
  <w:num w:numId="8" w16cid:durableId="1639454728">
    <w:abstractNumId w:val="8"/>
  </w:num>
  <w:num w:numId="9" w16cid:durableId="1069116721">
    <w:abstractNumId w:val="14"/>
  </w:num>
  <w:num w:numId="10" w16cid:durableId="1579510743">
    <w:abstractNumId w:val="29"/>
  </w:num>
  <w:num w:numId="11" w16cid:durableId="255482458">
    <w:abstractNumId w:val="23"/>
  </w:num>
  <w:num w:numId="12" w16cid:durableId="202796113">
    <w:abstractNumId w:val="5"/>
  </w:num>
  <w:num w:numId="13" w16cid:durableId="2132505418">
    <w:abstractNumId w:val="8"/>
  </w:num>
  <w:num w:numId="14" w16cid:durableId="917247932">
    <w:abstractNumId w:val="28"/>
  </w:num>
  <w:num w:numId="15" w16cid:durableId="1368335321">
    <w:abstractNumId w:val="15"/>
  </w:num>
  <w:num w:numId="16" w16cid:durableId="416710506">
    <w:abstractNumId w:val="20"/>
  </w:num>
  <w:num w:numId="17" w16cid:durableId="509104052">
    <w:abstractNumId w:val="17"/>
  </w:num>
  <w:num w:numId="18" w16cid:durableId="2082285096">
    <w:abstractNumId w:val="30"/>
  </w:num>
  <w:num w:numId="19" w16cid:durableId="793791977">
    <w:abstractNumId w:val="1"/>
  </w:num>
  <w:num w:numId="20" w16cid:durableId="2070303600">
    <w:abstractNumId w:val="13"/>
  </w:num>
  <w:num w:numId="21" w16cid:durableId="184439740">
    <w:abstractNumId w:val="10"/>
  </w:num>
  <w:num w:numId="22" w16cid:durableId="892811661">
    <w:abstractNumId w:val="3"/>
  </w:num>
  <w:num w:numId="23" w16cid:durableId="259995697">
    <w:abstractNumId w:val="33"/>
  </w:num>
  <w:num w:numId="24" w16cid:durableId="1046642292">
    <w:abstractNumId w:val="26"/>
  </w:num>
  <w:num w:numId="25" w16cid:durableId="1099446005">
    <w:abstractNumId w:val="24"/>
  </w:num>
  <w:num w:numId="26" w16cid:durableId="592124496">
    <w:abstractNumId w:val="18"/>
  </w:num>
  <w:num w:numId="27" w16cid:durableId="51002065">
    <w:abstractNumId w:val="19"/>
  </w:num>
  <w:num w:numId="28" w16cid:durableId="1140615592">
    <w:abstractNumId w:val="9"/>
  </w:num>
  <w:num w:numId="29" w16cid:durableId="1653944932">
    <w:abstractNumId w:val="6"/>
  </w:num>
  <w:num w:numId="30" w16cid:durableId="2097482715">
    <w:abstractNumId w:val="22"/>
  </w:num>
  <w:num w:numId="31" w16cid:durableId="890965759">
    <w:abstractNumId w:val="27"/>
  </w:num>
  <w:num w:numId="32" w16cid:durableId="5716144">
    <w:abstractNumId w:val="21"/>
  </w:num>
  <w:num w:numId="33" w16cid:durableId="681278054">
    <w:abstractNumId w:val="11"/>
  </w:num>
  <w:num w:numId="34" w16cid:durableId="1195923064">
    <w:abstractNumId w:val="7"/>
  </w:num>
  <w:num w:numId="35" w16cid:durableId="151834983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4C"/>
    <w:rsid w:val="00021EDC"/>
    <w:rsid w:val="00036798"/>
    <w:rsid w:val="000577DA"/>
    <w:rsid w:val="00065706"/>
    <w:rsid w:val="00095A97"/>
    <w:rsid w:val="000A6482"/>
    <w:rsid w:val="000B4D12"/>
    <w:rsid w:val="000C34AD"/>
    <w:rsid w:val="00100B8B"/>
    <w:rsid w:val="00137B35"/>
    <w:rsid w:val="001643AF"/>
    <w:rsid w:val="001655E7"/>
    <w:rsid w:val="0017074C"/>
    <w:rsid w:val="00182A46"/>
    <w:rsid w:val="001835F2"/>
    <w:rsid w:val="00197D0C"/>
    <w:rsid w:val="001C4D40"/>
    <w:rsid w:val="001D0D74"/>
    <w:rsid w:val="001E0EFA"/>
    <w:rsid w:val="001E79D4"/>
    <w:rsid w:val="001F570E"/>
    <w:rsid w:val="001F7F4F"/>
    <w:rsid w:val="002129F3"/>
    <w:rsid w:val="00224A57"/>
    <w:rsid w:val="00226784"/>
    <w:rsid w:val="00247C2E"/>
    <w:rsid w:val="002568D4"/>
    <w:rsid w:val="00273DFF"/>
    <w:rsid w:val="002B09B5"/>
    <w:rsid w:val="002C364A"/>
    <w:rsid w:val="00313238"/>
    <w:rsid w:val="00322AB8"/>
    <w:rsid w:val="00337F4A"/>
    <w:rsid w:val="00343C3E"/>
    <w:rsid w:val="003479E3"/>
    <w:rsid w:val="00354803"/>
    <w:rsid w:val="00362FF5"/>
    <w:rsid w:val="00364D24"/>
    <w:rsid w:val="003971AA"/>
    <w:rsid w:val="003B4972"/>
    <w:rsid w:val="003F0176"/>
    <w:rsid w:val="003F0B9D"/>
    <w:rsid w:val="00412739"/>
    <w:rsid w:val="004208D4"/>
    <w:rsid w:val="00433070"/>
    <w:rsid w:val="00442B24"/>
    <w:rsid w:val="004751E3"/>
    <w:rsid w:val="004805EA"/>
    <w:rsid w:val="00480D9D"/>
    <w:rsid w:val="00493900"/>
    <w:rsid w:val="004A5F43"/>
    <w:rsid w:val="004C5233"/>
    <w:rsid w:val="004F0CEF"/>
    <w:rsid w:val="00500257"/>
    <w:rsid w:val="00502202"/>
    <w:rsid w:val="0051737A"/>
    <w:rsid w:val="00525BCA"/>
    <w:rsid w:val="005340B1"/>
    <w:rsid w:val="00534CAA"/>
    <w:rsid w:val="00560FAC"/>
    <w:rsid w:val="00570648"/>
    <w:rsid w:val="00576875"/>
    <w:rsid w:val="005913F1"/>
    <w:rsid w:val="00591F29"/>
    <w:rsid w:val="005C2235"/>
    <w:rsid w:val="005F1F68"/>
    <w:rsid w:val="005F24B1"/>
    <w:rsid w:val="00600376"/>
    <w:rsid w:val="00621EAF"/>
    <w:rsid w:val="00624D62"/>
    <w:rsid w:val="0064475C"/>
    <w:rsid w:val="00652CAE"/>
    <w:rsid w:val="00662BB8"/>
    <w:rsid w:val="006A255E"/>
    <w:rsid w:val="006C52D5"/>
    <w:rsid w:val="006D5AE3"/>
    <w:rsid w:val="006E7112"/>
    <w:rsid w:val="007047DE"/>
    <w:rsid w:val="007053DE"/>
    <w:rsid w:val="007204BF"/>
    <w:rsid w:val="00721235"/>
    <w:rsid w:val="00730F92"/>
    <w:rsid w:val="00734CEF"/>
    <w:rsid w:val="00741F55"/>
    <w:rsid w:val="007475E2"/>
    <w:rsid w:val="007539F2"/>
    <w:rsid w:val="00757104"/>
    <w:rsid w:val="007809D6"/>
    <w:rsid w:val="00791908"/>
    <w:rsid w:val="007E2E68"/>
    <w:rsid w:val="00802015"/>
    <w:rsid w:val="00832782"/>
    <w:rsid w:val="00844A45"/>
    <w:rsid w:val="0086362D"/>
    <w:rsid w:val="00866B36"/>
    <w:rsid w:val="00877E4E"/>
    <w:rsid w:val="008855E1"/>
    <w:rsid w:val="008904BC"/>
    <w:rsid w:val="008909EE"/>
    <w:rsid w:val="008C5C65"/>
    <w:rsid w:val="008C797E"/>
    <w:rsid w:val="008D173C"/>
    <w:rsid w:val="008D73E5"/>
    <w:rsid w:val="008E0896"/>
    <w:rsid w:val="008F28F1"/>
    <w:rsid w:val="008F3D88"/>
    <w:rsid w:val="00976C43"/>
    <w:rsid w:val="00987870"/>
    <w:rsid w:val="009B0F6F"/>
    <w:rsid w:val="009C6569"/>
    <w:rsid w:val="009D393B"/>
    <w:rsid w:val="009F5763"/>
    <w:rsid w:val="00A04867"/>
    <w:rsid w:val="00A31A92"/>
    <w:rsid w:val="00A3400F"/>
    <w:rsid w:val="00A4349A"/>
    <w:rsid w:val="00A50E94"/>
    <w:rsid w:val="00A6052E"/>
    <w:rsid w:val="00A62FB2"/>
    <w:rsid w:val="00A71527"/>
    <w:rsid w:val="00A74015"/>
    <w:rsid w:val="00A826D0"/>
    <w:rsid w:val="00A939D1"/>
    <w:rsid w:val="00AA0182"/>
    <w:rsid w:val="00AB119C"/>
    <w:rsid w:val="00AB36E3"/>
    <w:rsid w:val="00AD4ECC"/>
    <w:rsid w:val="00B06451"/>
    <w:rsid w:val="00B30867"/>
    <w:rsid w:val="00B42349"/>
    <w:rsid w:val="00B5346C"/>
    <w:rsid w:val="00B77C29"/>
    <w:rsid w:val="00B87D68"/>
    <w:rsid w:val="00BD6E65"/>
    <w:rsid w:val="00BE3BF0"/>
    <w:rsid w:val="00BE74A1"/>
    <w:rsid w:val="00C279DF"/>
    <w:rsid w:val="00C417B1"/>
    <w:rsid w:val="00C63F05"/>
    <w:rsid w:val="00C77FF0"/>
    <w:rsid w:val="00C94476"/>
    <w:rsid w:val="00CA3A44"/>
    <w:rsid w:val="00CB713D"/>
    <w:rsid w:val="00CC4F07"/>
    <w:rsid w:val="00CE5A68"/>
    <w:rsid w:val="00D07890"/>
    <w:rsid w:val="00D16CFF"/>
    <w:rsid w:val="00D32993"/>
    <w:rsid w:val="00D4121A"/>
    <w:rsid w:val="00D93BD2"/>
    <w:rsid w:val="00D97413"/>
    <w:rsid w:val="00DA011C"/>
    <w:rsid w:val="00DA59E0"/>
    <w:rsid w:val="00DF0EAC"/>
    <w:rsid w:val="00DF13FB"/>
    <w:rsid w:val="00E05820"/>
    <w:rsid w:val="00E24412"/>
    <w:rsid w:val="00E47189"/>
    <w:rsid w:val="00EA4713"/>
    <w:rsid w:val="00EB4C59"/>
    <w:rsid w:val="00EC3031"/>
    <w:rsid w:val="00EC4974"/>
    <w:rsid w:val="00ED22E7"/>
    <w:rsid w:val="00EE0BAE"/>
    <w:rsid w:val="00F03097"/>
    <w:rsid w:val="00F077C5"/>
    <w:rsid w:val="00F12AF8"/>
    <w:rsid w:val="00F16E08"/>
    <w:rsid w:val="00F23BE5"/>
    <w:rsid w:val="00F50C9B"/>
    <w:rsid w:val="00F80EA2"/>
    <w:rsid w:val="00F93149"/>
    <w:rsid w:val="00F95334"/>
    <w:rsid w:val="00FA1280"/>
    <w:rsid w:val="00FA4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8B69C"/>
  <w15:docId w15:val="{51A1E58E-0316-4C7D-9C6C-26C98FA08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5A97"/>
    <w:pPr>
      <w:spacing w:after="0" w:line="240" w:lineRule="auto"/>
    </w:pPr>
    <w:rPr>
      <w:rFonts w:ascii="Arial" w:hAnsi="Arial"/>
      <w:color w:val="000000" w:themeColor="text1"/>
      <w:sz w:val="24"/>
    </w:rPr>
  </w:style>
  <w:style w:type="paragraph" w:styleId="Heading1">
    <w:name w:val="heading 1"/>
    <w:basedOn w:val="Normal"/>
    <w:next w:val="Normal"/>
    <w:link w:val="Heading1Char"/>
    <w:uiPriority w:val="9"/>
    <w:qFormat/>
    <w:rsid w:val="008855E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8855E1"/>
    <w:pPr>
      <w:keepNext/>
      <w:keepLines/>
      <w:spacing w:before="4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7475E2"/>
    <w:pPr>
      <w:keepNext/>
      <w:keepLines/>
      <w:spacing w:before="40"/>
      <w:outlineLvl w:val="2"/>
    </w:pPr>
    <w:rPr>
      <w:rFonts w:eastAsiaTheme="majorEastAsia" w:cstheme="majorBidi"/>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55E1"/>
    <w:rPr>
      <w:color w:val="0000FF" w:themeColor="hyperlink"/>
      <w:u w:val="single"/>
    </w:rPr>
  </w:style>
  <w:style w:type="character" w:styleId="UnresolvedMention">
    <w:name w:val="Unresolved Mention"/>
    <w:basedOn w:val="DefaultParagraphFont"/>
    <w:uiPriority w:val="99"/>
    <w:semiHidden/>
    <w:unhideWhenUsed/>
    <w:rsid w:val="008855E1"/>
    <w:rPr>
      <w:color w:val="605E5C"/>
      <w:shd w:val="clear" w:color="auto" w:fill="E1DFDD"/>
    </w:rPr>
  </w:style>
  <w:style w:type="character" w:customStyle="1" w:styleId="Heading1Char">
    <w:name w:val="Heading 1 Char"/>
    <w:basedOn w:val="DefaultParagraphFont"/>
    <w:link w:val="Heading1"/>
    <w:uiPriority w:val="9"/>
    <w:rsid w:val="008855E1"/>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8855E1"/>
    <w:rPr>
      <w:rFonts w:ascii="Arial" w:eastAsiaTheme="majorEastAsia" w:hAnsi="Arial" w:cstheme="majorBidi"/>
      <w:b/>
      <w:color w:val="000000" w:themeColor="text1"/>
      <w:sz w:val="28"/>
      <w:szCs w:val="26"/>
    </w:rPr>
  </w:style>
  <w:style w:type="paragraph" w:styleId="Title">
    <w:name w:val="Title"/>
    <w:basedOn w:val="Normal"/>
    <w:next w:val="Normal"/>
    <w:link w:val="TitleChar"/>
    <w:uiPriority w:val="10"/>
    <w:qFormat/>
    <w:rsid w:val="008855E1"/>
    <w:pPr>
      <w:spacing w:line="360" w:lineRule="auto"/>
      <w:contextualSpacing/>
      <w:jc w:val="center"/>
    </w:pPr>
    <w:rPr>
      <w:rFonts w:eastAsiaTheme="majorEastAsia" w:cstheme="majorBidi"/>
      <w:b/>
      <w:spacing w:val="-10"/>
      <w:kern w:val="28"/>
      <w:sz w:val="40"/>
      <w:szCs w:val="56"/>
    </w:rPr>
  </w:style>
  <w:style w:type="character" w:customStyle="1" w:styleId="TitleChar">
    <w:name w:val="Title Char"/>
    <w:basedOn w:val="DefaultParagraphFont"/>
    <w:link w:val="Title"/>
    <w:uiPriority w:val="10"/>
    <w:rsid w:val="008855E1"/>
    <w:rPr>
      <w:rFonts w:ascii="Arial" w:eastAsiaTheme="majorEastAsia" w:hAnsi="Arial" w:cstheme="majorBidi"/>
      <w:b/>
      <w:spacing w:val="-10"/>
      <w:kern w:val="28"/>
      <w:sz w:val="40"/>
      <w:szCs w:val="56"/>
    </w:rPr>
  </w:style>
  <w:style w:type="paragraph" w:styleId="ListParagraph">
    <w:name w:val="List Paragraph"/>
    <w:basedOn w:val="Normal"/>
    <w:uiPriority w:val="34"/>
    <w:qFormat/>
    <w:rsid w:val="00364D24"/>
    <w:pPr>
      <w:numPr>
        <w:numId w:val="1"/>
      </w:numPr>
      <w:ind w:left="720"/>
      <w:contextualSpacing/>
    </w:pPr>
  </w:style>
  <w:style w:type="paragraph" w:styleId="NoSpacing">
    <w:name w:val="No Spacing"/>
    <w:uiPriority w:val="1"/>
    <w:qFormat/>
    <w:rsid w:val="00D93BD2"/>
    <w:pPr>
      <w:spacing w:after="0" w:line="240" w:lineRule="auto"/>
    </w:pPr>
    <w:rPr>
      <w:rFonts w:eastAsiaTheme="minorHAnsi"/>
      <w:kern w:val="0"/>
      <w14:ligatures w14:val="none"/>
    </w:rPr>
  </w:style>
  <w:style w:type="paragraph" w:styleId="NormalWeb">
    <w:name w:val="Normal (Web)"/>
    <w:basedOn w:val="Normal"/>
    <w:uiPriority w:val="99"/>
    <w:unhideWhenUsed/>
    <w:rsid w:val="00976C43"/>
    <w:pPr>
      <w:spacing w:before="100" w:beforeAutospacing="1" w:after="100" w:afterAutospacing="1"/>
    </w:pPr>
    <w:rPr>
      <w:rFonts w:ascii="Times New Roman" w:eastAsia="Times New Roman" w:hAnsi="Times New Roman" w:cs="Times New Roman"/>
      <w:kern w:val="0"/>
      <w:szCs w:val="24"/>
      <w14:ligatures w14:val="none"/>
    </w:rPr>
  </w:style>
  <w:style w:type="paragraph" w:customStyle="1" w:styleId="Default">
    <w:name w:val="Default"/>
    <w:rsid w:val="00560FAC"/>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sz w:val="24"/>
      <w:szCs w:val="24"/>
      <w:bdr w:val="nil"/>
      <w14:textOutline w14:w="0" w14:cap="flat" w14:cmpd="sng" w14:algn="ctr">
        <w14:noFill/>
        <w14:prstDash w14:val="solid"/>
        <w14:bevel/>
      </w14:textOutline>
      <w14:ligatures w14:val="none"/>
    </w:rPr>
  </w:style>
  <w:style w:type="character" w:customStyle="1" w:styleId="Heading3Char">
    <w:name w:val="Heading 3 Char"/>
    <w:basedOn w:val="DefaultParagraphFont"/>
    <w:link w:val="Heading3"/>
    <w:uiPriority w:val="9"/>
    <w:rsid w:val="007475E2"/>
    <w:rPr>
      <w:rFonts w:ascii="Arial" w:eastAsiaTheme="majorEastAsia" w:hAnsi="Arial" w:cstheme="majorBidi"/>
      <w:color w:val="000000" w:themeColor="text1"/>
      <w:sz w:val="24"/>
      <w:szCs w:val="24"/>
    </w:rPr>
  </w:style>
  <w:style w:type="table" w:styleId="TableGrid">
    <w:name w:val="Table Grid"/>
    <w:basedOn w:val="TableNormal"/>
    <w:uiPriority w:val="39"/>
    <w:rsid w:val="00741F55"/>
    <w:pPr>
      <w:spacing w:after="0" w:line="240" w:lineRule="auto"/>
    </w:pPr>
    <w:rPr>
      <w:rFonts w:eastAsia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41F5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42086">
      <w:bodyDiv w:val="1"/>
      <w:marLeft w:val="0"/>
      <w:marRight w:val="0"/>
      <w:marTop w:val="0"/>
      <w:marBottom w:val="0"/>
      <w:divBdr>
        <w:top w:val="none" w:sz="0" w:space="0" w:color="auto"/>
        <w:left w:val="none" w:sz="0" w:space="0" w:color="auto"/>
        <w:bottom w:val="none" w:sz="0" w:space="0" w:color="auto"/>
        <w:right w:val="none" w:sz="0" w:space="0" w:color="auto"/>
      </w:divBdr>
    </w:div>
    <w:div w:id="78675164">
      <w:bodyDiv w:val="1"/>
      <w:marLeft w:val="0"/>
      <w:marRight w:val="0"/>
      <w:marTop w:val="0"/>
      <w:marBottom w:val="0"/>
      <w:divBdr>
        <w:top w:val="none" w:sz="0" w:space="0" w:color="auto"/>
        <w:left w:val="none" w:sz="0" w:space="0" w:color="auto"/>
        <w:bottom w:val="none" w:sz="0" w:space="0" w:color="auto"/>
        <w:right w:val="none" w:sz="0" w:space="0" w:color="auto"/>
      </w:divBdr>
    </w:div>
    <w:div w:id="132019459">
      <w:bodyDiv w:val="1"/>
      <w:marLeft w:val="0"/>
      <w:marRight w:val="0"/>
      <w:marTop w:val="0"/>
      <w:marBottom w:val="0"/>
      <w:divBdr>
        <w:top w:val="none" w:sz="0" w:space="0" w:color="auto"/>
        <w:left w:val="none" w:sz="0" w:space="0" w:color="auto"/>
        <w:bottom w:val="none" w:sz="0" w:space="0" w:color="auto"/>
        <w:right w:val="none" w:sz="0" w:space="0" w:color="auto"/>
      </w:divBdr>
    </w:div>
    <w:div w:id="237908515">
      <w:bodyDiv w:val="1"/>
      <w:marLeft w:val="0"/>
      <w:marRight w:val="0"/>
      <w:marTop w:val="0"/>
      <w:marBottom w:val="0"/>
      <w:divBdr>
        <w:top w:val="none" w:sz="0" w:space="0" w:color="auto"/>
        <w:left w:val="none" w:sz="0" w:space="0" w:color="auto"/>
        <w:bottom w:val="none" w:sz="0" w:space="0" w:color="auto"/>
        <w:right w:val="none" w:sz="0" w:space="0" w:color="auto"/>
      </w:divBdr>
    </w:div>
    <w:div w:id="369457210">
      <w:bodyDiv w:val="1"/>
      <w:marLeft w:val="0"/>
      <w:marRight w:val="0"/>
      <w:marTop w:val="0"/>
      <w:marBottom w:val="0"/>
      <w:divBdr>
        <w:top w:val="none" w:sz="0" w:space="0" w:color="auto"/>
        <w:left w:val="none" w:sz="0" w:space="0" w:color="auto"/>
        <w:bottom w:val="none" w:sz="0" w:space="0" w:color="auto"/>
        <w:right w:val="none" w:sz="0" w:space="0" w:color="auto"/>
      </w:divBdr>
    </w:div>
    <w:div w:id="476605282">
      <w:bodyDiv w:val="1"/>
      <w:marLeft w:val="0"/>
      <w:marRight w:val="0"/>
      <w:marTop w:val="0"/>
      <w:marBottom w:val="0"/>
      <w:divBdr>
        <w:top w:val="none" w:sz="0" w:space="0" w:color="auto"/>
        <w:left w:val="none" w:sz="0" w:space="0" w:color="auto"/>
        <w:bottom w:val="none" w:sz="0" w:space="0" w:color="auto"/>
        <w:right w:val="none" w:sz="0" w:space="0" w:color="auto"/>
      </w:divBdr>
    </w:div>
    <w:div w:id="1004355176">
      <w:bodyDiv w:val="1"/>
      <w:marLeft w:val="0"/>
      <w:marRight w:val="0"/>
      <w:marTop w:val="0"/>
      <w:marBottom w:val="0"/>
      <w:divBdr>
        <w:top w:val="none" w:sz="0" w:space="0" w:color="auto"/>
        <w:left w:val="none" w:sz="0" w:space="0" w:color="auto"/>
        <w:bottom w:val="none" w:sz="0" w:space="0" w:color="auto"/>
        <w:right w:val="none" w:sz="0" w:space="0" w:color="auto"/>
      </w:divBdr>
    </w:div>
    <w:div w:id="1114400933">
      <w:bodyDiv w:val="1"/>
      <w:marLeft w:val="0"/>
      <w:marRight w:val="0"/>
      <w:marTop w:val="0"/>
      <w:marBottom w:val="0"/>
      <w:divBdr>
        <w:top w:val="none" w:sz="0" w:space="0" w:color="auto"/>
        <w:left w:val="none" w:sz="0" w:space="0" w:color="auto"/>
        <w:bottom w:val="none" w:sz="0" w:space="0" w:color="auto"/>
        <w:right w:val="none" w:sz="0" w:space="0" w:color="auto"/>
      </w:divBdr>
    </w:div>
    <w:div w:id="1445922643">
      <w:bodyDiv w:val="1"/>
      <w:marLeft w:val="0"/>
      <w:marRight w:val="0"/>
      <w:marTop w:val="0"/>
      <w:marBottom w:val="0"/>
      <w:divBdr>
        <w:top w:val="none" w:sz="0" w:space="0" w:color="auto"/>
        <w:left w:val="none" w:sz="0" w:space="0" w:color="auto"/>
        <w:bottom w:val="none" w:sz="0" w:space="0" w:color="auto"/>
        <w:right w:val="none" w:sz="0" w:space="0" w:color="auto"/>
      </w:divBdr>
    </w:div>
    <w:div w:id="1632786545">
      <w:bodyDiv w:val="1"/>
      <w:marLeft w:val="0"/>
      <w:marRight w:val="0"/>
      <w:marTop w:val="0"/>
      <w:marBottom w:val="0"/>
      <w:divBdr>
        <w:top w:val="none" w:sz="0" w:space="0" w:color="auto"/>
        <w:left w:val="none" w:sz="0" w:space="0" w:color="auto"/>
        <w:bottom w:val="none" w:sz="0" w:space="0" w:color="auto"/>
        <w:right w:val="none" w:sz="0" w:space="0" w:color="auto"/>
      </w:divBdr>
    </w:div>
    <w:div w:id="1691878333">
      <w:bodyDiv w:val="1"/>
      <w:marLeft w:val="0"/>
      <w:marRight w:val="0"/>
      <w:marTop w:val="0"/>
      <w:marBottom w:val="0"/>
      <w:divBdr>
        <w:top w:val="none" w:sz="0" w:space="0" w:color="auto"/>
        <w:left w:val="none" w:sz="0" w:space="0" w:color="auto"/>
        <w:bottom w:val="none" w:sz="0" w:space="0" w:color="auto"/>
        <w:right w:val="none" w:sz="0" w:space="0" w:color="auto"/>
      </w:divBdr>
    </w:div>
    <w:div w:id="21187899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blind.iowa.gov/press-release/2026-05-20/julie-schuler-spotlight" TargetMode="External"/><Relationship Id="rId3" Type="http://schemas.openxmlformats.org/officeDocument/2006/relationships/numbering" Target="numbering.xml"/><Relationship Id="rId7" Type="http://schemas.openxmlformats.org/officeDocument/2006/relationships/hyperlink" Target="https://blind.iowa.gov/press-release/2026-05-27/mary-sonkse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birdability.org" TargetMode="Externa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 xmlns="http://schemas.apple.com/cocoa/2006/metadata">
  <generator>CocoaOOXMLWriter/2299.4</generator>
</meta>
</file>

<file path=customXml/itemProps1.xml><?xml version="1.0" encoding="utf-8"?>
<ds:datastoreItem xmlns:ds="http://schemas.openxmlformats.org/officeDocument/2006/customXml" ds:itemID="{62C5D639-AB40-496F-9F2E-E3754EF2FF6E}">
  <ds:schemaRefs>
    <ds:schemaRef ds:uri="http://schemas.openxmlformats.org/officeDocument/2006/bibliography"/>
  </ds:schemaRefs>
</ds:datastoreItem>
</file>

<file path=customXml/itemProps2.xml><?xml version="1.0" encoding="utf-8"?>
<ds:datastoreItem xmlns:ds="http://schemas.openxmlformats.org/officeDocument/2006/customXml" ds:itemID="{46906C67-17D7-4D1E-A444-89D355BAA417}">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11</Pages>
  <Words>4345</Words>
  <Characters>24772</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Janice Eggers</dc:creator>
  <cp:lastModifiedBy>Janice Eggers</cp:lastModifiedBy>
  <cp:revision>6</cp:revision>
  <cp:lastPrinted>2025-09-03T17:49:00Z</cp:lastPrinted>
  <dcterms:created xsi:type="dcterms:W3CDTF">2026-06-03T16:16:00Z</dcterms:created>
  <dcterms:modified xsi:type="dcterms:W3CDTF">2026-06-04T00:28:00Z</dcterms:modified>
</cp:coreProperties>
</file>